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NW_26663 (Nordrhein-Westfalen)</w:t>
      </w:r>
    </w:p>
    <w:p>
      <w:r>
        <w:rPr>
          <w:color w:val="555555"/>
          <w:sz w:val="18"/>
        </w:rPr>
        <w:t xml:space="preserve">Verordnung über die zuständigen Behörden nach § 2 Abs. 2, § 14 und § 17 Satz 2 des Adoptionsvermittlungsgesetzes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im Sinne des § 2 Abs. 2 und des § 17 Satz 2 des Adoptionsvermittlungsgesetzes (AdVermiG) vom in der Fassung der Bekanntmachung vom 27. November 1989 (BGBl. I S. 2016) in der jeweils geltenden Fassung ist</w:t>
      </w:r>
    </w:p>
    <w:p>
      <w:r>
        <w:t xml:space="preserve">a) für den Bezirk des Landschaftsverbandes Westfalen-Lippe das Landesjugendamt Westfalen-Lippe,</w:t>
      </w:r>
    </w:p>
    <w:p>
      <w:r>
        <w:t xml:space="preserve">b) für den Bezirk des Landschaftsverbandes Rheinland das Landesjugendamt Rheinland.</w:t>
      </w:r>
    </w:p>
    <w:p>
      <w:r>
        <w:rPr>
          <w:color w:val="555555"/>
          <w:sz w:val="17"/>
        </w:rPr>
        <w:t xml:space="preserve">Zitiervorschlag: § 1 NW_26663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https://recht.nulegal.eu/gesetze/NW_26663/1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