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NW_26658 (Nordrhein-Westfalen)</w:t>
      </w:r>
    </w:p>
    <w:p>
      <w:r>
        <w:rPr>
          <w:color w:val="555555"/>
          <w:sz w:val="18"/>
        </w:rPr>
        <w:t xml:space="preserve">NachbG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15. April 1969</w:t>
      </w:r>
    </w:p>
    <w:p>
      <w:r>
        <w:t xml:space="preserve">I. Abschnitt</w:t>
      </w:r>
    </w:p>
    <w:p>
      <w:r>
        <w:t xml:space="preserve">Grenzabstände für Gebäude</w:t>
      </w:r>
    </w:p>
    <w:p>
      <w:r>
        <w:rPr>
          <w:color w:val="555555"/>
          <w:sz w:val="17"/>
        </w:rPr>
        <w:t xml:space="preserve">Zitiervorschlag: Volltext NW_26658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https://recht.nulegal.eu/gesetze/NW_26658/volltext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