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NW_26658 (Nordrhein-Westfalen) — Ausnahmen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§§ 40 bis 44 gelten nicht für</w:t>
      </w:r>
    </w:p>
    <w:p>
      <w:r>
        <w:t xml:space="preserve">a) Anpflanzungen an den Grenzen zu öffentlichen Verkehrsflächen, zu öffentlichen Grünflächen und zu oberirdischen Gewässern von mehr als 4 m Breite (Mittelwasserstand),</w:t>
      </w:r>
    </w:p>
    <w:p>
      <w:r>
        <w:t xml:space="preserve">b) Anpflanzungen auf öffentlichen Verkehrsflächen,</w:t>
      </w:r>
    </w:p>
    <w:p>
      <w:r>
        <w:t xml:space="preserve">c) Anpflanzungen, die hinter einer geschlossenen Einfriedigung vorgenommen werden und diese nicht überragen; als geschlossen im Sinne dieser Vorschrift gilt auch eine Einfriedigung, deren Bauteile breiter sind als die Zwischenräume,</w:t>
      </w:r>
    </w:p>
    <w:p>
      <w:r>
        <w:t xml:space="preserve">d) Windschutzstreifen und ähnliche, dem gleichen Zweck dienende Hecken und Baumbestände außerhalb von Waldungen,</w:t>
      </w:r>
    </w:p>
    <w:p>
      <w:r>
        <w:t xml:space="preserve">e) Anpflanzungen, die bei Inkrafttreten dieses Gesetzes vorhanden sind und deren Abstand dem bisherigen Recht entspricht.</w:t>
      </w:r>
    </w:p>
    <w:p>
      <w:r>
        <w:t xml:space="preserve">f) die in einem auf Grund des Landesnaturschutzgesetzes vom 21. Juli 2000 (GV. NRW. S. 568), das durch Artikel 1 des Gesetzes vom 15. November 2016 (GV. NRW. S. 934) neu gefasst worden ist, erlassenen rechtsverbindlichen Landschaftsplan vorgesehenen Anpflanzungen von Flurgehölzen, Hecken, Schutzpflanzungen, Alleen, Baumgruppen und Einzelbäumen.</w:t>
      </w:r>
    </w:p>
    <w:p>
      <w:r>
        <w:t xml:space="preserve">(2) § 40 Abs. 1 Buchstabe a) Nr. 1 und 2 gilt nicht, soweit gemäß dem Forstrecht nach gemeinsamen Betriebsplänen unabhängig von den Eigentumsgrenzen gewirtschaftet wird.</w:t>
      </w:r>
    </w:p>
    <w:p>
      <w:r>
        <w:t xml:space="preserve">(3) Wird für die in Absatz 1 Buchstabe e) genannten Anpflanzungen eine Ersatzanpflanzung vorgenommen, so gelten die §§ 40 bis 44 und 46.</w:t>
      </w:r>
    </w:p>
    <w:p>
      <w:r>
        <w:t xml:space="preserve">(4) Absätze 1 und 2 gelten auch für Bewuchs, der durch Aussamung oder Auswuchs entstanden ist.</w:t>
      </w:r>
    </w:p>
    <w:p>
      <w:r>
        <w:rPr>
          <w:color w:val="555555"/>
          <w:sz w:val="17"/>
        </w:rPr>
        <w:t xml:space="preserve">Zitiervorschlag: § 45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