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NW_26658 (Nordrhein-Westfalen) — Standort der Einfriedigung</w:t>
      </w:r>
    </w:p>
    <w:p>
      <w:r>
        <w:rPr>
          <w:color w:val="555555"/>
          <w:sz w:val="18"/>
        </w:rPr>
        <w:t xml:space="preserve">NachbG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Einfriedigung ist auf der Grenze zu errichten, wenn sie</w:t>
      </w:r>
    </w:p>
    <w:p>
      <w:r>
        <w:t xml:space="preserve">a) zwischen bebauten oder gewerblich genutzten Grundstücken</w:t>
      </w:r>
    </w:p>
    <w:p>
      <w:r>
        <w:t xml:space="preserve">oder</w:t>
      </w:r>
    </w:p>
    <w:p>
      <w:r>
        <w:t xml:space="preserve">b) zwischen einem bebauten oder gewerblich genutzten und einem Grundstück der in § 32 Abs. 2 genannten Art liegt.</w:t>
      </w:r>
    </w:p>
    <w:p>
      <w:r>
        <w:t xml:space="preserve">In allen übrigen Fällen ist sie entlang der Grenze zu errichten.</w:t>
      </w:r>
    </w:p>
    <w:p>
      <w:r>
        <w:t xml:space="preserve">(2) Die Einfriedigung muß von der Grenze eines Grundstücks, das außerhalb eines im Zusammenhang bebauten Ortsteils liegt und nicht in einem Bebauungsplan als Bauland festgesetzt ist, 0,50 m zurückbleiben, auch wenn ein Verlangen nach § 32 Abs. 1 Satz 1 oder § 33 nicht gestellt worden ist. Dies gilt nicht gegenüber Grundstücken,</w:t>
      </w:r>
    </w:p>
    <w:p>
      <w:r>
        <w:t xml:space="preserve">a) die in gleicher Weise wie das einzufriedigende bewirtschaftet werden oder</w:t>
      </w:r>
    </w:p>
    <w:p>
      <w:r>
        <w:t xml:space="preserve">b) für die nach Lage, Beschaffenheit oder Größe eine Bearbeitung mit landwirtschaftlichem Gerät nicht in Betracht kommt.</w:t>
      </w:r>
    </w:p>
    <w:p>
      <w:r>
        <w:t xml:space="preserve">(3) Absatz 2 Satz 1 gilt nicht, wenn die Einfriedigung bei Inkrafttreten dieses Gesetzes vorhanden ist und ihr Abstand dem bisherigen Recht entspricht.</w:t>
      </w:r>
    </w:p>
    <w:p>
      <w:r>
        <w:t xml:space="preserve">(4) Der Anspruch auf Beseitigung einer Einfriedigung, die einen geringeren als den nach Absatz 2 vorgeschriebenen Abstand einhält, ist ausgeschlossen, wenn der Nachbar nicht binnen drei Jahren nach der Errichtung Klage auf Beseitigung erhoben hat.</w:t>
      </w:r>
    </w:p>
    <w:p>
      <w:r>
        <w:t xml:space="preserve">(5) Wird eine Einfriedigung, mit der ein geringerer als der nach Absatz 2 vorgeschriebene Abstand eingehalten wird, durch eine andere ersetzt, so gilt Absatz 2.</w:t>
      </w:r>
    </w:p>
    <w:p>
      <w:r>
        <w:t xml:space="preserve">(6) Ist die nicht auf der Grenze zu errichtende Einfriedigung eine Hecke, so sind die für Hecken geltenden Vorschriften des XI. Abschnitts anzuwenden.</w:t>
      </w:r>
    </w:p>
    <w:p>
      <w:r>
        <w:rPr>
          <w:color w:val="555555"/>
          <w:sz w:val="17"/>
        </w:rPr>
        <w:t xml:space="preserve">Zitiervorschlag: § 36 NW_26658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https://recht.nulegal.eu/gesetze/NW_26658/36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