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NW_26658 (Nordrhein-Westfalen) — Einfriedigungspflicht</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Innerhalb eines im Zusammenhang bebauten Ortsteils ist der Eigentümer eines bebauten oder gewerblich genutzten Grundstücks auf Verlangen des Eigentümers des Nachbargrundstücks verpflichtet, sein Grundstück an der gemeinsamen Grenze einzufriedigen. Sind beide Grundstücke bebaut oder gewerblich genutzt, so sind deren Eigentümer verpflichtet, die Einfriedigung gemeinsam zu errichten, wenn auch nur einer von ihnen die Einfriedigung verlangt. Wirkt der Nachbar nicht binnen zwei Monaten nach schriftlicher Aufforderung bei der Errichtung mit, so kann der Eigentümer die Einfriedigung allein errichten; die in § 37 Abs. 1 geregelte Verpflichtung zur Tragung der Errichtungskosten wird dadurch nicht berührt.</w:t>
      </w:r>
    </w:p>
    <w:p>
      <w:r>
        <w:t xml:space="preserve">(2) Stellt das Verlangen nach Absatz 1 Satz 1 der Eigentümer eines Grundstücks, das</w:t>
      </w:r>
    </w:p>
    <w:p>
      <w:r>
        <w:t xml:space="preserve">a) weder bebaut noch gewerblich genutzt ist, aber innerhalb des im Zusammenhang bebauten Ortsteils liegt oder</w:t>
      </w:r>
    </w:p>
    <w:p>
      <w:r>
        <w:t xml:space="preserve">b) in einem Bebauungsplan als Bauland festgesetzt ist,</w:t>
      </w:r>
    </w:p>
    <w:p>
      <w:r>
        <w:t xml:space="preserve">so ist er berechtigt, bei der Errichtung der Einfriedigung mitzuwirken.</w:t>
      </w:r>
    </w:p>
    <w:p>
      <w:r>
        <w:t xml:space="preserve">(3) Als gewerblich genutzt im Sinne der Absätze 1 und 2 gilt nicht ein Grundstück, das erwerbsgärtnerisch genutzt wird.</w:t>
      </w:r>
    </w:p>
    <w:p>
      <w:r>
        <w:rPr>
          <w:color w:val="555555"/>
          <w:sz w:val="17"/>
        </w:rPr>
        <w:t xml:space="preserve">Zitiervorschlag: § 32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