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NW_26658 (Nordrhein-Westfalen) — Bodenerhöhungen</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den Boden seines Grundstücks über die Oberfläche des Nachbargrundstücks erhöht, muß einen solchen Grenzabstand einhalten oder solche Vorkehrungen treffen und unterhalten, daß eine Schädigung des Nachbargrundstücks insbesondere durch Abstürzen oder Abschwemmen des Bodens ausgeschlossen ist. Die Verpflichtung geht auf den Rechtsnachfolger über.</w:t>
      </w:r>
    </w:p>
    <w:p>
      <w:r>
        <w:t xml:space="preserve">(2) Auf den Grenzabstand ist § 36 Abs. 2 Satz 1 und 2 Buchstabe b), Abs. 3 bis 5 sinngemäß anzuwenden.</w:t>
      </w:r>
    </w:p>
    <w:p>
      <w:r>
        <w:rPr>
          <w:color w:val="555555"/>
          <w:sz w:val="17"/>
        </w:rPr>
        <w:t xml:space="preserve">Zitiervorschlag: § 30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