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NW_26658 (Nordrhein-Westfalen) — Niederschlagwasser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Bauliche Anlagen sind so einzurichten, daß Niederschlagwasser nicht auf das Nachbargrundstück tropft, auf dieses abgeleitet wird oder übertritt.</w:t>
      </w:r>
    </w:p>
    <w:p>
      <w:r>
        <w:t xml:space="preserve">(2) Absatz 1 findet keine Anwendung auf freistehende Mauern entlang öffentlicher Verkehrsflächen und öffentlicher Grünflächen.</w:t>
      </w:r>
    </w:p>
    <w:p>
      <w:r>
        <w:rPr>
          <w:color w:val="555555"/>
          <w:sz w:val="17"/>
        </w:rPr>
        <w:t xml:space="preserve">Zitiervorschlag: § 27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