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NW_26658 (Nordrhein-Westfalen) — Anbau</w:t>
      </w:r>
    </w:p>
    <w:p>
      <w:r>
        <w:rPr>
          <w:color w:val="555555"/>
          <w:sz w:val="18"/>
        </w:rPr>
        <w:t xml:space="preserve">NachbG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Eigentümer des Nachbargrundstücks darf eine Grenzwand durch Anbau nutzen, wenn der Eigentümer der Grenzwand schriftlich einwilligt und der Anbau öffentlich-rechtlich zulässig ist. Anbau ist die Mitbenutzung der Grenzwand als Abschlußwand oder zur Unterstützung oder Aussteifung der neuen baulichen Anlage.</w:t>
      </w:r>
    </w:p>
    <w:p>
      <w:r>
        <w:t xml:space="preserve">(2) Der anbauende Eigentümer des Nachbargrundstücks hat eine Vergütung in Höhe des halben Wertes der Grenzwand, soweit sie durch den Anbau genutzt ist, zu zahlen und ferner eine Vergütung dafür zu leisten, daß er den für die Errichtung einer eigenen Grenzwand erforderlichen Baugrund einspart.</w:t>
      </w:r>
    </w:p>
    <w:p>
      <w:r>
        <w:t xml:space="preserve">(3) Die Vergütung wird mit der Fertigstellung des Anbaus im Rohbau fällig. Bei der Berechnung des Wertes der Grenzwand ist von den zu diesem Zeitpunkt üblichen Baukosten auszugehen. Abzuziehen sind die durch eine besondere Bauart bedingten Mehrkosten. Das Alter und der bauliche Zustand der Wand sind zu berücksichtigen. Auf Verlangen ist Sicherheit in Höhe der voraussichtlich zu gewährenden Vergütung zu leisten; der Anbau darf dann erst nach Leistung der Sicherheit begonnen oder fortgesetzt werden. Die Sicherheit kann in einer Bankbürgschaft bestehen.</w:t>
      </w:r>
    </w:p>
    <w:p>
      <w:r>
        <w:t xml:space="preserve">(4) Nach dem Anbau sind die Unterhaltskosten für den gemeinsam genutzten Teil der Grenzwand von den beiden Grundstückseigentümern zu gleichen Teilen zu tragen.</w:t>
      </w:r>
    </w:p>
    <w:p>
      <w:r>
        <w:rPr>
          <w:color w:val="555555"/>
          <w:sz w:val="17"/>
        </w:rPr>
        <w:t xml:space="preserve">Zitiervorschlag: § 20 NW_26658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https://recht.nulegal.eu/gesetze/NW_26658/20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