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NW_26658 (Nordrhein-Westfalen) — Beseitigung der Nachbarwand</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Eigentümer der Nachbarwand ist berechtigt, die Nachbarwand ganz oder teilweise zu beseitigen, solange und soweit noch nicht angebaut ist.</w:t>
      </w:r>
    </w:p>
    <w:p>
      <w:r>
        <w:t xml:space="preserve">(2) Das Recht zur Beseitigung besteht nicht, wenn der anbauberechtigte Eigentümer des Nachbargrundstücks die Absicht, die Nachbarwand ganz oder teilweise durch Anbau zu nutzen, dem Eigentümer der Nachbarwand schriftlich anzeigt und spätestens binnen sechs Monaten den erforderlichen Bauantrag einreicht.</w:t>
      </w:r>
    </w:p>
    <w:p>
      <w:r>
        <w:t xml:space="preserve">(3) Das Recht zur Beseitigung bleibt jedoch bestehen, wenn der Eigentümer der Nachbarwand, bevor er eine Anzeige nach Absatz 2 erhalten hat, die Absicht, die Nachbarwand ganz oder teilweise zu beseitigen, dem Eigentümer des Nachbargrundstücks schriftlich anzeigt und spätestens binnen sechs Monaten den erforderlichen Antrag auf Genehmigung des Abbruchs einreicht.</w:t>
      </w:r>
    </w:p>
    <w:p>
      <w:r>
        <w:t xml:space="preserve">(4) Gehen die Anzeigen nach Absätzen 2 und 3 ihren Empfängern gleichzeitig zu, so hat die Anzeige nach Absatz 3 keine Rechtswirkung.</w:t>
      </w:r>
    </w:p>
    <w:p>
      <w:r>
        <w:t xml:space="preserve">(5) Macht der Eigentümer der Nachbarwand von seinem Recht zur Beseitigung Gebrauch, so hat er dem Eigentümer des Nachbargrundstücks</w:t>
      </w:r>
    </w:p>
    <w:p>
      <w:r>
        <w:t xml:space="preserve">1. für die Dauer der Nutzung des Nachbargrundstücks durch den hinübergebauten Teil der Nachbarwand eine angemessene Vergütung zu leisten und</w:t>
      </w:r>
    </w:p>
    <w:p>
      <w:r>
        <w:t xml:space="preserve">2. eine gemäß § 11 erbrachte Leistung zu erstatten und mit 4% vom Zeitpunkt der Zahlung an zu verzinsen; bereits gezahlte Zinsen sind anzurechnen.</w:t>
      </w:r>
    </w:p>
    <w:p>
      <w:r>
        <w:t xml:space="preserve">(6) Beseitigt der Eigentümer der Nachbarwand diese ganz oder teilweise, obwohl gemäß Absatz 2 ein Recht hierzu nicht besteht, so hat er dem anbauberechtigten Eigentümer des Nachbargrundstücks Ersatz für den durch die völlige oder teilweise Beseitigung der Anbaumöglichkeit zugefügten Schaden zu leisten. Der Anspruch wird fällig, wenn die spätere bauliche Anlage in Gebrauch genommen wird.</w:t>
      </w:r>
    </w:p>
    <w:p>
      <w:r>
        <w:rPr>
          <w:color w:val="555555"/>
          <w:sz w:val="17"/>
        </w:rPr>
        <w:t xml:space="preserve">Zitiervorschlag: § 14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