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NW_26658 (Nordrhein-Westfalen) — Nichtbenutzung der Nachbarwand</w:t>
      </w:r>
    </w:p>
    <w:p>
      <w:r>
        <w:rPr>
          <w:color w:val="555555"/>
          <w:sz w:val="18"/>
        </w:rPr>
        <w:t xml:space="preserve">NachbG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die spätere bauliche Anlage nicht an die gemäß § 8 errichtete Nachbarwand angebaut, obwohl das möglich wäre, so hat der anbauberechtigte Eigentümer des Nachbargrundstücks für die durch die Errichtung der Nachbarwand entstandenen Mehraufwendungen gegenüber den Kosten der Herstellung einer Grenzwand (§ 19) Ersatz zu leisten. Dabei ist zu berücksichtigen, daß das Nachbargrundstück durch die Nachbarwand teilweise weiter genutzt wird. Höchstens ist der Betrag zu erstatten, den der Eigentümer des Nachbargrundstücks im Falle des Anbaus nach § 12 Abs. 2 und 3 zu zahlen hätte. Der Anspruch wird mit der Fertigstellung der späteren baulichen Anlage im Rohbau fällig.</w:t>
      </w:r>
    </w:p>
    <w:p>
      <w:r>
        <w:t xml:space="preserve">(2) Der anbauberechtigte Eigentümer des Nachbargrundstücks ist ferner verpflichtet, den zwischen der Nachbarwand und seiner an die Nachbarwand herangebauten baulichen Anlage entstandenen Zwischenraum auf seine Kosten in geeigneter Weise so zu schließen, daß Schäden im Bereich des Zwischenraumes, insbesondere durch Gebäudebewegungen und Witterungseinflüsse, an der zuerst errichteten baulichen Anlage vermieden werden. Die hierzu notwendigen Anschlüsse haben sich hinsichtlich der verwendeten Werkstoffe der vorhandenen baulichen Anlage anzupassen.</w:t>
      </w:r>
    </w:p>
    <w:p>
      <w:r>
        <w:t xml:space="preserve">(3) Ist der Anbau wegen einer Veränderung der Rechtslage unmöglich geworden, so hat der Eigentümer des Nachbargrundstücks lediglich die Hälfte des Betrages zu zahlen, der nach Absatz 1 zu zahlen gewesen wäre. Absatz 2 gilt sinngemäß.</w:t>
      </w:r>
    </w:p>
    <w:p>
      <w:r>
        <w:rPr>
          <w:color w:val="555555"/>
          <w:sz w:val="17"/>
        </w:rPr>
        <w:t xml:space="preserve">Zitiervorschlag: § 13 NW_26658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https://recht.nulegal.eu/gesetze/NW_26658/13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