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9 NW_26644 (Nordrhein-Westfalen) — Verjährung</w:t>
      </w:r>
    </w:p>
    <w:p>
      <w:r>
        <w:rPr>
          <w:color w:val="555555"/>
          <w:sz w:val="18"/>
        </w:rPr>
        <w:t xml:space="preserve">NotVG NW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Für die Verjährung der satzungsgemäßen Ansprüche auf Leistungen und Beiträge gelten die Vorschriften des Bürgerlichen Gesetzbuchs entsprechend.</w:t>
      </w:r>
    </w:p>
    <w:p>
      <w:r>
        <w:rPr>
          <w:color w:val="555555"/>
          <w:sz w:val="17"/>
        </w:rPr>
        <w:t xml:space="preserve">Zitiervorschlag: § 9 NW_26644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https://recht.nulegal.eu/gesetze/NW_26644/9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