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NW_26644 (Nordrhein-Westfalen) — Leistungen des Versorgungswerks</w:t>
      </w:r>
    </w:p>
    <w:p>
      <w:r>
        <w:rPr>
          <w:color w:val="555555"/>
          <w:sz w:val="18"/>
        </w:rPr>
        <w:t xml:space="preserve">NotVG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gewährt nach Maßgabe der Satzung auf Antrag folgende Leistungen:</w:t>
      </w:r>
    </w:p>
    <w:p>
      <w:r>
        <w:t xml:space="preserve">1. Altersrente,</w:t>
      </w:r>
    </w:p>
    <w:p>
      <w:r>
        <w:t xml:space="preserve">2. Berufsunfähigkeitsrente,</w:t>
      </w:r>
    </w:p>
    <w:p>
      <w:r>
        <w:t xml:space="preserve">3. Hinterbliebenenrente.</w:t>
      </w:r>
    </w:p>
    <w:p>
      <w:r>
        <w:t xml:space="preserve">Leistungen nach Satz 1 Nummer 1 setzen ein Ausscheiden aus dem Notaramt voraus. Leistungen nach Satz 1 Nummer 2 setzen ein Ausscheiden aus dem Notaramt oder aus dem notariellen Anwärterdienst voraus.</w:t>
      </w:r>
    </w:p>
    <w:p>
      <w:r>
        <w:t xml:space="preserve">(2) Die Satzung kann als weitere Leistungen insbesondere vorsehen:</w:t>
      </w:r>
    </w:p>
    <w:p>
      <w:r>
        <w:t xml:space="preserve">1. Erstattung von Beiträgen,</w:t>
      </w:r>
    </w:p>
    <w:p>
      <w:r>
        <w:t xml:space="preserve">2. Übertragung von Beiträgen auf einen anderen Versorgungsträger,</w:t>
      </w:r>
    </w:p>
    <w:p>
      <w:r>
        <w:t xml:space="preserve">3. Kapitalabfindung für hinterbliebene Ehegatten oder eingetragene Lebenspartnerinnen oder Lebenspartner, deren Rentenanspruch durch Wiederverheiratung erlischt,</w:t>
      </w:r>
    </w:p>
    <w:p>
      <w:r>
        <w:t xml:space="preserve">4. Kapitalabfindung für Mitglieder, deren Rentenanspruch den in der Satzung bestimmten monatlichen Mindestbetrag nicht erreicht.</w:t>
      </w:r>
    </w:p>
    <w:p>
      <w:r>
        <w:t xml:space="preserve">(3) § 86 des Versicherungsvertragsgesetzes vom 23. November 2007 (BGBl. I S. 2631), das zuletzt durch Artikel 15 des Gesetzes vom 17. August 2017 (BGBl. I S. 3214) geändert worden ist, gilt entsprechend.</w:t>
      </w:r>
    </w:p>
    <w:p>
      <w:r>
        <w:rPr>
          <w:color w:val="555555"/>
          <w:sz w:val="17"/>
        </w:rPr>
        <w:t xml:space="preserve">Zitiervorschlag: § 8 NW_26644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