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NW_26644 (Nordrhein-Westfalen) — Vertreterversammlung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Vertreterversammlung besteht aus der Präsidentin oder dem Präsidenten, der Vizepräsidentin oder dem Vizepräsidenten, den Mitgliedern des Verwaltungsrats und den Ersatzmitgliedern des Verwaltungsrats.</w:t>
      </w:r>
    </w:p>
    <w:p>
      <w:r>
        <w:t xml:space="preserve">(2) Die Vertreterversammlung beschließt über Änderungen der Satzung. Die Beschlüsse bedürfen der Mehrheit von zwei Dritteln der Mitglieder der Vertreterversammlung.</w:t>
      </w:r>
    </w:p>
    <w:p>
      <w:r>
        <w:t xml:space="preserve">(3) Die Vertreterversammlung wird von der Präsidentin oder vom Präsidenten mindestens einmal jährlich einberufen. Ein Drittel der Mitglieder der Vertreterversammlung kann jederzeit die Einberufung verlangen.</w:t>
      </w:r>
    </w:p>
    <w:p>
      <w:r>
        <w:rPr>
          <w:color w:val="555555"/>
          <w:sz w:val="17"/>
        </w:rPr>
        <w:t xml:space="preserve">Zitiervorschlag: § 6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