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NW_26643 (Nordrhein-Westfalen) — Leistungen des Versorgungswerks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Versorgungswerk erbringt nach Maßgabe der Satzung auf Antrag folgende Leistungen:</w:t>
      </w:r>
    </w:p>
    <w:p>
      <w:r>
        <w:t xml:space="preserve">1. Altersrente;</w:t>
      </w:r>
    </w:p>
    <w:p>
      <w:r>
        <w:t xml:space="preserve">2. Berufsunfähigkeitsrente;</w:t>
      </w:r>
    </w:p>
    <w:p>
      <w:r>
        <w:t xml:space="preserve">3. Hinterbliebenenrente;</w:t>
      </w:r>
    </w:p>
    <w:p>
      <w:r>
        <w:t xml:space="preserve">4. Erstattung von Beiträgen;</w:t>
      </w:r>
    </w:p>
    <w:p>
      <w:r>
        <w:t xml:space="preserve">5. Übertragung von Beiträgen auf einen anderen Versorgungsträger;</w:t>
      </w:r>
    </w:p>
    <w:p>
      <w:r>
        <w:t xml:space="preserve">6. Kapitalabfindung für hinterbliebene Ehegatten oder eingetragene Lebenspartnerinnen oder Lebenspartner, deren Rentenanspruch durch Wiederverheiratung erlischt;</w:t>
      </w:r>
    </w:p>
    <w:p>
      <w:r>
        <w:t xml:space="preserve">7. Kapitalabfindung für Mitglieder, deren Rentenanspruch den in der Satzung bestimmten monatlichen Mindestbetrag nicht erreicht.</w:t>
      </w:r>
    </w:p>
    <w:p>
      <w:r>
        <w:t xml:space="preserve">(2) Die Satzung kann Zuschüsse zu Rehabilitationsmaßnahmen und ein Sterbegeld vorsehen.</w:t>
      </w:r>
    </w:p>
    <w:p>
      <w:r>
        <w:rPr>
          <w:color w:val="555555"/>
          <w:sz w:val="17"/>
        </w:rPr>
        <w:t xml:space="preserve">Zitiervorschlag: § 8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