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NW_26643 (Nordrhein-Westfalen) — Übergangsregelungen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bei Inkrafttreten des Gesetzes Mitglied einer Rechtsanwaltskammer des Landes Nordrhein-Westfalen ist und</w:t>
      </w:r>
    </w:p>
    <w:p>
      <w:r>
        <w:t xml:space="preserve">1. das 45. Lebensjahr nicht vollendet hat, wird Mitglied des Versorgungswerks; sie oder er kann nach Maßgabe der Satzung auf Antrag von der Mitgliedschaft oder der Beitragspflicht ganz oder teilweise befreit werden;</w:t>
      </w:r>
    </w:p>
    <w:p>
      <w:r>
        <w:t xml:space="preserve">2. das 45. Lebensjahr, nicht aber das 55. Lebensjahr vollendet hat, wird auf Antrag Mitglied des Versorgungswerks;</w:t>
      </w:r>
    </w:p>
    <w:p>
      <w:r>
        <w:t xml:space="preserve">3. das 45. Lebensjahr, nicht aber das 55. Lebensjahr vollendet hat und dem Versorgungswerk nicht angehört, kann nach Maßgabe der Satzung freiwilliges Mitglied des Versorgungswerks werden.</w:t>
      </w:r>
    </w:p>
    <w:p>
      <w:r>
        <w:t xml:space="preserve">(2) Die Anträge nach Absatz 1 sind innerhalb eines Jahres nach Inkrafttreten der Satzung zu stellen.</w:t>
      </w:r>
    </w:p>
    <w:p>
      <w:r>
        <w:rPr>
          <w:color w:val="555555"/>
          <w:sz w:val="17"/>
        </w:rPr>
        <w:t xml:space="preserve">Zitiervorschlag: § 14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