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NW_26643 (Nordrhein-Westfalen) — Satzung</w:t>
      </w:r>
    </w:p>
    <w:p>
      <w:r>
        <w:rPr>
          <w:color w:val="555555"/>
          <w:sz w:val="18"/>
        </w:rPr>
        <w:t xml:space="preserve">RAVG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 Angelegenheiten des Versorgungswerks nicht gesetzlich bestimmt sind, werden sie durch die Satzung geregelt. Das gilt insbesondere für</w:t>
      </w:r>
    </w:p>
    <w:p>
      <w:r>
        <w:t xml:space="preserve">1. die Festsetzung und Zahlungsweise der Beiträge und Leistungen;</w:t>
      </w:r>
    </w:p>
    <w:p>
      <w:r>
        <w:t xml:space="preserve">2. die Begründung und Beendigung der Mitgliedschaft;</w:t>
      </w:r>
    </w:p>
    <w:p>
      <w:r>
        <w:t xml:space="preserve">3. die Befreiung von der Mitgliedschaft oder von der Beitragspflicht;</w:t>
      </w:r>
    </w:p>
    <w:p>
      <w:r>
        <w:t xml:space="preserve">4. die Nachversicherung gemäß § 186 des Sechsten Buches Sozialgesetzbuch;</w:t>
      </w:r>
    </w:p>
    <w:p>
      <w:r>
        <w:t xml:space="preserve">5. die Bestimmung der nach § 12 Absatz 1 und 2 zu verarbeitenden Daten.</w:t>
      </w:r>
    </w:p>
    <w:p>
      <w:r>
        <w:rPr>
          <w:color w:val="555555"/>
          <w:sz w:val="17"/>
        </w:rPr>
        <w:t xml:space="preserve">Zitiervorschlag: § 11 NW_26643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https://recht.nulegal.eu/gesetze/NW_26643/11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