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NW_26643 (Nordrhein-Westfalen) — Errichtung, Aufgabe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wird eine Körperschaft des öffentlichen Rechts mit dem Namen ,,Versorgungswerk der Rechtsanwälte im Lande Nordrhein-Westfalen" mit dem Sitz in Düsseldorf errichtet.</w:t>
      </w:r>
    </w:p>
    <w:p>
      <w:r>
        <w:t xml:space="preserve">(2) Das Versorgungswerk leistet seinen Mitgliedern und sonstigen Leistungsberechtigten Versorgung nach Maßgabe dieses Gesetzes und der Satzung.</w:t>
      </w:r>
    </w:p>
    <w:p>
      <w:r>
        <w:t xml:space="preserve">(3) Das Versorgungswerk erbringt seine Leistungen ausschließlich aus eigenen Mitteln.</w:t>
      </w:r>
    </w:p>
    <w:p>
      <w:r>
        <w:rPr>
          <w:color w:val="555555"/>
          <w:sz w:val="17"/>
        </w:rPr>
        <w:t xml:space="preserve">Zitiervorschlag: § 1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