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NW_26633 (Nordrhein-Westfalen)</w:t>
      </w:r>
    </w:p>
    <w:p>
      <w:r>
        <w:rPr>
          <w:color w:val="555555"/>
          <w:sz w:val="18"/>
        </w:rPr>
        <w:t xml:space="preserve">Verordnung über die grundbuchmäßige Behandlung der Waldgenossenschaften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Verkündgung in Kraft.</w:t>
      </w:r>
    </w:p>
    <w:p>
      <w:r>
        <w:t xml:space="preserve">Der Justizminister</w:t>
      </w:r>
    </w:p>
    <w:p>
      <w:r>
        <w:t xml:space="preserve">des Landes Nordrhein-Westfalen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270 des Zweiten Befristungsgesetzes vom 5.4.2005 (GV. NRW. S. 274))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8 NW_26633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https://recht.nulegal.eu/gesetze/NW_26633/8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