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NW_26633 (Nordrhein-Westfalen)</w:t>
      </w:r>
    </w:p>
    <w:p>
      <w:r>
        <w:rPr>
          <w:color w:val="555555"/>
          <w:sz w:val="18"/>
        </w:rPr>
        <w:t xml:space="preserve">Verordnung über die grundbuchmäßige Behandlung der Waldgenossenschaften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Grundbücher von Vereinigungen der in § 1 Nrn. 1 bis 5 des Gemeinschaftswaldgesetzes bezeichneten Art und Grundbücher über Anteilberechtigungen an solchen Vereinigungen sind bei Eingang des nächsten Eintragungsantrages im Zuge der Erledigung dieses Eintragungsantrages unter Beachtung der §§ 1 bis 4 und 7 auf ein neues Grundbuchblatt umzuschreiben.</w:t>
      </w:r>
    </w:p>
    <w:p>
      <w:r>
        <w:t xml:space="preserve">(2) Soweit diese Vereinigungen bisher grundbuchrechtlich wie Bruchteilsgemeinschaften behandelt wurden, ist eine Umschreibung erst vorzunehmen, wenn die Waldgenossenschaft ihre Rechtsverhältnisse nach § 10 des Gemeinschaftswaldgesetzes geregelt hat. Dasselbe gilt für Vereinigungen, die bisher kein gemeinschaftliches Grundeigentum hatten.</w:t>
      </w:r>
    </w:p>
    <w:p>
      <w:r>
        <w:t xml:space="preserve">(3) Soweit Anteilgrundbücher bisher nicht angelegt sind, wartet das Grundbuchamt den Eingang des Ersuchens der Aufsichtsbehörde ab (§ 42 Abs. 3 und 4 des Gemeinschaftswaldgesetzes).</w:t>
      </w:r>
    </w:p>
    <w:p>
      <w:r>
        <w:rPr>
          <w:color w:val="555555"/>
          <w:sz w:val="17"/>
        </w:rPr>
        <w:t xml:space="preserve">Zitiervorschlag: § 6 NW_26633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https://recht.nulegal.eu/gesetze/NW_26633/6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