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NW_26624 (Nordrhein-Westfalen)</w:t>
      </w:r>
    </w:p>
    <w:p>
      <w:r>
        <w:rPr>
          <w:color w:val="555555"/>
          <w:sz w:val="18"/>
        </w:rPr>
        <w:t xml:space="preserve">Erlaß des Ministerpräsidenten über die Ausübung des Rechts der Begnadigung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Meine früheren Erlasse über die Ausübung des Rechts der Begnadigung hebe ich hiermit auf.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Art 7 NW_26624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https://recht.nulegal.eu/gesetze/NW_26624/7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