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NW_26613 (Nordrhein-Westfalen)</w:t>
      </w:r>
    </w:p>
    <w:p>
      <w:r>
        <w:rPr>
          <w:color w:val="555555"/>
          <w:sz w:val="18"/>
        </w:rPr>
        <w:t xml:space="preserve">Verordnung über die Ermittlungspersonen der Staatsanwaltschaft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____________________________________________________</w:t>
      </w:r>
    </w:p>
    <w:p>
      <w:r>
        <w:t xml:space="preserve">Anmerkung:</w:t>
      </w:r>
    </w:p>
    <w:p>
      <w:r>
        <w:t xml:space="preserve">Solche Regelungen finden sich insbesondere in</w:t>
      </w:r>
    </w:p>
    <w:p>
      <w:r>
        <w:t xml:space="preserve">1. § 37 Absatz 1 Satz 2 des Bundeskriminalamtgesetzes vom 1. Juni 2017 (BGBl. I S. 1354; 2019 I S. 400) in der jeweils geltenden Fassung,</w:t>
      </w:r>
    </w:p>
    <w:p>
      <w:r>
        <w:t xml:space="preserve">2. § 12 Absatz 5 des Bundespolizeigesetzes vom 19. Oktober 1994 (BGBl. I S. 2978, 2979) in der jeweils geltenden Fassung,</w:t>
      </w:r>
    </w:p>
    <w:p>
      <w:r>
        <w:t xml:space="preserve">3. § 52 Satz 2 des Zollfahndungsdienstgesetzes vom 30. März 2021 (BGBl. I S. 402) in der jeweils geltenden Fassung,</w:t>
      </w:r>
    </w:p>
    <w:p>
      <w:r>
        <w:t xml:space="preserve">4. § 12b und § 31a Absatz 6 des Zollverwaltungsgesetzes vom 21. Dezember 1992 (BGBl. I S. 2125; 1993 I S. 2493) in der jeweils geltenden Fassung,</w:t>
      </w:r>
    </w:p>
    <w:p>
      <w:r>
        <w:t xml:space="preserve">5. § 404 Satz 2 der Abgabenordnung in der Fassung der Bekanntmachung vom 1. Oktober 2002 (BGBl. I S. 3866; 2003 I S. 61) in der jeweils geltenden Fassung,</w:t>
      </w:r>
    </w:p>
    <w:p>
      <w:r>
        <w:t xml:space="preserve">6. § 21 Absatz 3 Satz 2 des Außenwirtschaftsgesetzes vom 6. Juni 2013 (BGBl. I S. 1482) in der jeweils geltenden Fassung,</w:t>
      </w:r>
    </w:p>
    <w:p>
      <w:r>
        <w:t xml:space="preserve">7. § 37 Absatz 3 Satz 2 des Marktorganisationsgesetzes in der Fassung der Bekanntmachung vom 7. November 2017 (BGBl. I S. 3746) in der jeweils geltenden Fassung,</w:t>
      </w:r>
    </w:p>
    <w:p>
      <w:r>
        <w:t xml:space="preserve">8. § 20 Absatz 3 Satz 2 des Ausführungsgesetzes zum Chemiewaffenübereinkommen vom 2. August 1994 (BGBl. I S. 1954) in der jeweils geltenden Fassung,</w:t>
      </w:r>
    </w:p>
    <w:p>
      <w:r>
        <w:t xml:space="preserve">9. § 8 Satz 2 des Grundstoffüberwachungsgesetzes vom 11. März 2008 (BGBl. I S. 306) in der jeweils geltenden Fassung,</w:t>
      </w:r>
    </w:p>
    <w:p>
      <w:r>
        <w:t xml:space="preserve">10. § 148 Absatz 2 des Bundesberggesetzes vom 13. August 1980 (BGBl. I S. 1310) in der jeweils geltenden Fassung,</w:t>
      </w:r>
    </w:p>
    <w:p>
      <w:r>
        <w:t xml:space="preserve">11. § 25 Absatz 2 Satz 1 des Bundesjagdgesetzes in der Fassung der Bekanntmachung vom 29. September 1976 (BGBl. I S. 2849) in der jeweils geltenden Fassung,</w:t>
      </w:r>
    </w:p>
    <w:p>
      <w:r>
        <w:t xml:space="preserve">12. § 63 Absatz 1 Satz 2 des Gesetzes über Ordnungswidrigkeiten in der Fassung der Bekanntmachung vom 19. Februar 1987 (BGBl. I S. 602) in der jeweils geltenden Fassung und</w:t>
      </w:r>
    </w:p>
    <w:p>
      <w:r>
        <w:t xml:space="preserve">13. § 14 Absatz 1 Satz 2 des Schwarzarbeitsbekämpfungsgesetzes vom 23. Juli 2004 (BGBl. I S. 1842) in der jeweils geltenden Fassung.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Justizminister</w:t>
      </w:r>
    </w:p>
    <w:p>
      <w:r>
        <w:rPr>
          <w:color w:val="555555"/>
          <w:sz w:val="17"/>
        </w:rPr>
        <w:t xml:space="preserve">Zitiervorschlag: § 3 NW_26613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https://recht.nulegal.eu/gesetze/NW_26613/3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