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NW_26600 (Nordrhein-Westfalen)</w:t>
      </w:r>
    </w:p>
    <w:p>
      <w:r>
        <w:rPr>
          <w:color w:val="555555"/>
          <w:sz w:val="18"/>
        </w:rPr>
        <w:t xml:space="preserve">Bekanntmachung des Abkommens zwischen den Ländern Nordrhein-Westfalen, Rheinland-Pfalz und dem Saarland über die Errichtung von Moselschiffahrtsgerichten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Verhandlung und Entscheidung über Berufungen und Beschwerden gegen die Entscheidungen des Amtsgerichts St. Goar in den in Artikel 1 genannten Angelegenheiten wird dem Oberlandesgericht in Köln übertragen.</w:t>
      </w:r>
    </w:p>
    <w:p>
      <w:r>
        <w:rPr>
          <w:color w:val="555555"/>
          <w:sz w:val="17"/>
        </w:rPr>
        <w:t xml:space="preserve">Zitiervorschlag: Art 2 NW_26600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https://recht.nulegal.eu/gesetze/NW_26600/2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