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NW_26581 (Nordrhein-Westfalen)</w:t>
      </w:r>
    </w:p>
    <w:p>
      <w:r>
        <w:rPr>
          <w:color w:val="555555"/>
          <w:sz w:val="18"/>
        </w:rPr>
        <w:t xml:space="preserve">Verordnung zur Anpassung der Grenzen der Amtsgerichtsbezirke Grevenbroich und Mönchengladbach-Rheydt an geänderte Gemeindegrenzen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 Abtrennung von dem Bezirk des Amtsgerichts Mönchengladbach-Rheydt werden die Flurstücke</w:t>
      </w:r>
    </w:p>
    <w:p>
      <w:r>
        <w:t xml:space="preserve">Gemarkung Odenkirchen</w:t>
      </w:r>
    </w:p>
    <w:p>
      <w:r>
        <w:t xml:space="preserve">Flur 22 Nrn. 23, 54, 55, 63, 64, 255 (früher: 152 tlw.),</w:t>
      </w:r>
    </w:p>
    <w:p>
      <w:r>
        <w:t xml:space="preserve">Flur 108 Nrn. 19-22, 24, 26, 28 (früher: 9 tlw.), 30 (früher: 25 tlw.), 32 (früher: 1 tlw.),</w:t>
      </w:r>
    </w:p>
    <w:p>
      <w:r>
        <w:t xml:space="preserve">Flur 109 Nrn. 19, 20, 23-29, 35 (früher: 30 tlw.),</w:t>
      </w:r>
    </w:p>
    <w:p>
      <w:r>
        <w:t xml:space="preserve">Flur 110, ausgenommen Nrn. 2, 15, 16 und 47-49</w:t>
      </w:r>
    </w:p>
    <w:p>
      <w:r>
        <w:t xml:space="preserve">dem Bezirk des Amtsgerichts Grevenbroich zugeteilt.</w:t>
      </w:r>
    </w:p>
    <w:p>
      <w:r>
        <w:rPr>
          <w:color w:val="555555"/>
          <w:sz w:val="17"/>
        </w:rPr>
        <w:t xml:space="preserve">Zitiervorschlag: § 2 NW_26581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https://recht.nulegal.eu/gesetze/NW_26581/2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