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NW_26568 (Nordrhein-Westfalen)</w:t>
      </w:r>
    </w:p>
    <w:p>
      <w:r>
        <w:rPr>
          <w:color w:val="555555"/>
          <w:sz w:val="18"/>
        </w:rPr>
        <w:t xml:space="preserve">Bekanntmachung des Abkommens zwischen den Ländern Niedersachsen und Nordrhein-Westfalen über die gerichtlichen Zuständigkeiten in Binnenschiffahrtssachen und Binnenschiffsregistersachen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Abkommen kann von jedem der beiden Vertragschließenden schriftlich mit einer Frist von sechs Monaten zum Ende eines Kalenderjahres gekündigt werden.</w:t>
      </w:r>
    </w:p>
    <w:p>
      <w:r>
        <w:rPr>
          <w:color w:val="555555"/>
          <w:sz w:val="17"/>
        </w:rPr>
        <w:t xml:space="preserve">Zitiervorschlag: Art 4 NW_26568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https://recht.nulegal.eu/gesetze/NW_26568/4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