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NW_26559 (Nordrhein-Westfalen)</w:t>
      </w:r>
    </w:p>
    <w:p>
      <w:r>
        <w:rPr>
          <w:color w:val="555555"/>
          <w:sz w:val="18"/>
        </w:rPr>
        <w:t xml:space="preserve">Zweites Gesetz zur Änderung der Organisation der ordentlichen 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- aufgehoben -</w:t>
      </w:r>
    </w:p>
    <w:p>
      <w:r>
        <w:t xml:space="preserve">(2) § 24 des Ruhrgebiet-Gesetzes vom 9. Juli 1974 (GV. NW. S. 256), geändert durch Gesetz vom 1. Juni 1976 (GV. NW. S. 221), tritt mit Ablauf des 30. September 1976 außer Kraft.</w:t>
      </w:r>
    </w:p>
    <w:p>
      <w:r>
        <w:rPr>
          <w:color w:val="555555"/>
          <w:sz w:val="17"/>
        </w:rPr>
        <w:t xml:space="preserve">Zitiervorschlag: § 1 NW_26559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https://recht.nulegal.eu/gesetze/NW_26559/1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