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NW_26548 (Nordrhein-Westfalen)</w:t>
      </w:r>
    </w:p>
    <w:p>
      <w:r>
        <w:rPr>
          <w:color w:val="555555"/>
          <w:sz w:val="18"/>
        </w:rPr>
        <w:t xml:space="preserve">Abkommen zwischen den Ländern Baden-Württemberg, Hessen, Nordrhein-Westfalen und Rheinland-Pfalz über die Gliederung der Schiffahrtsgerichtsbezirke im Rheinstromgebiet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der §§ 4 und 14 des Gesetzes über das gerichtliche Verfahren in Binnenschiffahrts- und Rheinschiffahrtssachen vom 27. September 1952 - Bundesgesetzblatt I S. 641 - wird die Verhandlung und Entscheidung von Binnenschiffahrts- und Rheinschiffahrtssachen im ersten Rechtszuge ab 1. Juli 1954 folgenden Amtsgerichten übertragen:</w:t>
      </w:r>
    </w:p>
    <w:p>
      <w:r>
        <w:t xml:space="preserve">1. dem Amtsgericht Konstanz</w:t>
      </w:r>
    </w:p>
    <w:p>
      <w:r>
        <w:t xml:space="preserve">für den zu Baden-Württemberg gehörenden Teil des Bodensees und für den Rhein vom Bodensee bis Kilometerpunkt 145,00 bei Rheinfelden;</w:t>
      </w:r>
    </w:p>
    <w:p>
      <w:r>
        <w:t xml:space="preserve">2. dem Amtsgericht Kehl</w:t>
      </w:r>
    </w:p>
    <w:p>
      <w:r>
        <w:t xml:space="preserve">für den Rhein von Kilometerpunkt 145,00 bei Rheinfelden bis Kilometerpunkt 352,07 an der Mündung der alten Lauter;</w:t>
      </w:r>
    </w:p>
    <w:p>
      <w:r>
        <w:t xml:space="preserve">3. dem Amtsgericht Mannheim</w:t>
      </w:r>
    </w:p>
    <w:p>
      <w:r>
        <w:t xml:space="preserve">für den Rhein von Kilometerpunkt 352,07 an der Mündung der alten Lauter bis Kilometerpunkt 437,00 bei Lampertheim sowie für den Neckar und die zum Land Baden-Württemberg gehörende Mainstrecke bei Wertheim;</w:t>
      </w:r>
    </w:p>
    <w:p>
      <w:r>
        <w:t xml:space="preserve">4. dem Amtsgericht Mainz</w:t>
      </w:r>
    </w:p>
    <w:p>
      <w:r>
        <w:t xml:space="preserve">für den Rhein von Kilometerpunkt 437,00 bei Lampertheim bis Kilometerpunkt 529,00 an der Mündung der Nahe und für den Main von der Mündung bis zur hessisch-bayerischen Landesgrenze bei Kilometerpunkt 66,6 auf der rechten Mainseite und bei Kilometerpunkt 77,2 auf der linken Mainseite;</w:t>
      </w:r>
    </w:p>
    <w:p>
      <w:r>
        <w:t xml:space="preserve">5. dem Amtsgericht St. Goar</w:t>
      </w:r>
    </w:p>
    <w:p>
      <w:r>
        <w:t xml:space="preserve">für den Rhein von Kilometerpunkt 529,00 an der Mündung der Nahe bis Kilometerpunkt 650,00 bei Oberkassel und für die Lahn, die Mosel und die Saar;</w:t>
      </w:r>
    </w:p>
    <w:p>
      <w:r>
        <w:t xml:space="preserve">6. dem Amtsgericht Duisburg-Ruhrort</w:t>
      </w:r>
    </w:p>
    <w:p>
      <w:r>
        <w:t xml:space="preserve">für den Rhein von Kilometerpunkt 650,00 bei Oberkassel bis zur deutsch-holländischen Grenze, für den Spoy-Kanal, den Rhein-Hernekanal vom Rhein bis Wanne-Eickel einschließlich und für den Lippe-Seitenkanal Wesel-Datteln vom Rhein bis zur Zeche Auguste-Viktoria (Hafen) einschließlich sowie für die Ruhr.</w:t>
      </w:r>
    </w:p>
    <w:p>
      <w:r>
        <w:rPr>
          <w:color w:val="555555"/>
          <w:sz w:val="17"/>
        </w:rPr>
        <w:t xml:space="preserve">Zitiervorschlag: Art 1 NW_26548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https://recht.nulegal.eu/gesetze/NW_26548/1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