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NW_26547 (Nordrhein-Westfalen)</w:t>
      </w:r>
    </w:p>
    <w:p>
      <w:r>
        <w:rPr>
          <w:color w:val="555555"/>
          <w:sz w:val="18"/>
        </w:rPr>
        <w:t xml:space="preserve">Abkommen zwischen den Ländern Hessen und Nordrhein-Westfalen über die Zuweisung von Schiffahrtssachen an das Amtsgericht Minden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Abkommen kann von jedem der Vertragsschließenden mit einer Frist von drei Monaten schriftlich gekündigt werden.</w:t>
      </w:r>
    </w:p>
    <w:p>
      <w:r>
        <w:t xml:space="preserve">Wiesbaden, den 10. April 1954.</w:t>
      </w:r>
    </w:p>
    <w:p>
      <w:r>
        <w:t xml:space="preserve">Der Hessische Ministerpräsident:</w:t>
      </w:r>
    </w:p>
    <w:p>
      <w:r>
        <w:t xml:space="preserve">L. S. Zinn.</w:t>
      </w:r>
    </w:p>
    <w:p>
      <w:r>
        <w:t xml:space="preserve">Düsseldorf, den 15. März 1954.</w:t>
      </w:r>
    </w:p>
    <w:p>
      <w:r>
        <w:t xml:space="preserve">Namens der Landesregierung Nordrhein-Westfalen</w:t>
      </w:r>
    </w:p>
    <w:p>
      <w:r>
        <w:t xml:space="preserve">Der Justizminister:</w:t>
      </w:r>
    </w:p>
    <w:p>
      <w:r>
        <w:t xml:space="preserve">Dr. Amelunxen.</w:t>
      </w:r>
    </w:p>
    <w:p>
      <w:r>
        <w:t xml:space="preserve">Das Abkommen, dem die Landesregierung am 16. Februar 1954 zugestimmt hat, wird hiermit verkündet.</w:t>
      </w:r>
    </w:p>
    <w:p>
      <w:r>
        <w:t xml:space="preserve">Düsseldorf, den 21. Juni 1954.</w:t>
      </w:r>
    </w:p>
    <w:p>
      <w:r>
        <w:t xml:space="preserve">Der Justizminister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Art 3 NW_26547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https://recht.nulegal.eu/gesetze/NW_26547/3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