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NW_26540 (Nordrhein-Westfalen)</w:t>
      </w:r>
    </w:p>
    <w:p>
      <w:r>
        <w:rPr>
          <w:color w:val="555555"/>
          <w:sz w:val="18"/>
        </w:rPr>
        <w:t xml:space="preserve">Bekanntmachung des Abkommens über die erweiterte Zuständigkeit der mit Aufgaben des Strafvollzugs beauftragten Bediensteten der Länder vom 6. Juni 1991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Kosten für Amtshandlungen in einem anderen Land trägt jedes Land selbst.</w:t>
      </w:r>
    </w:p>
    <w:p>
      <w:r>
        <w:t xml:space="preserve">(2) Die Rechte und Pflichten in dienstrechtlicher Hinsicht bestimmen sich für die Bediensteten, die in einem anderen Land tätig werden, nach den Gesetzen und den sonstigen Bestimmungen ihres eigenen Landes.</w:t>
      </w:r>
    </w:p>
    <w:p>
      <w:r>
        <w:rPr>
          <w:color w:val="555555"/>
          <w:sz w:val="17"/>
        </w:rPr>
        <w:t xml:space="preserve">Zitiervorschlag: Art 3 NW_26540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https://recht.nulegal.eu/gesetze/NW_26540/3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