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NW_26534 (Nordrhein-Westfalen)</w:t>
      </w:r>
    </w:p>
    <w:p>
      <w:r>
        <w:rPr>
          <w:color w:val="555555"/>
          <w:sz w:val="18"/>
        </w:rPr>
        <w:t xml:space="preserve">Gesetz zur Bereinigung des als Landesrecht fortgeltenden ehemaligen Reichsrechts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Januar 1970</w:t>
      </w:r>
    </w:p>
    <w:p>
      <w:r>
        <w:rPr>
          <w:color w:val="555555"/>
          <w:sz w:val="17"/>
        </w:rPr>
        <w:t xml:space="preserve">Zitiervorschlag: Volltext NW_26534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