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NW_26534 (Nordrhein-Westfalen)</w:t>
      </w:r>
    </w:p>
    <w:p>
      <w:r>
        <w:rPr>
          <w:color w:val="555555"/>
          <w:sz w:val="18"/>
        </w:rPr>
        <w:t xml:space="preserve">Gesetz zur Bereinigung des als Landesrecht fortgeltenden ehemaligen Reichsrechts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tritt am 1. Januar 1970 in Kraft.</w:t>
      </w:r>
    </w:p>
    <w:p>
      <w:r>
        <w:rPr>
          <w:color w:val="555555"/>
          <w:sz w:val="17"/>
        </w:rPr>
        <w:t xml:space="preserve">Zitiervorschlag: § 5 NW_26534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https://recht.nulegal.eu/gesetze/NW_26534/5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