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NW_26533 (Nordrhein-Westfalen)</w:t>
      </w:r>
    </w:p>
    <w:p>
      <w:r>
        <w:rPr>
          <w:color w:val="555555"/>
          <w:sz w:val="18"/>
        </w:rPr>
        <w:t xml:space="preserve">Gesetz zur Bereinigung des in Nordrhein-Westfalen geltenden preußischen Rechts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seit dem 1. Januar 1806 in den folgenden Verkündungsblättern veröffentlichten preußischen Rechtsvorschriften oder Teile von ihnen, die in die Anlage I zu diesem Gesetz nicht aufgenommen sind, treten außer Kraft, soweit sie nicht schon früher ihre Geltung verloren haben:</w:t>
      </w:r>
    </w:p>
    <w:p>
      <w:r>
        <w:t xml:space="preserve">1. Die Gesetzsammlung für die Königlichen Preußischen Staaten, ab 1907: Preußische Gesetzsammlung</w:t>
      </w:r>
    </w:p>
    <w:p>
      <w:r>
        <w:t xml:space="preserve">2.</w:t>
      </w:r>
    </w:p>
    <w:p>
      <w:r>
        <w:t xml:space="preserve">a) Deutscher Reichsanzeiger und Preußischer Staatsanzeiger,</w:t>
      </w:r>
    </w:p>
    <w:p>
      <w:r>
        <w:t xml:space="preserve">b) Finanzministerialblatt, ab 1941: Preußisches Finanzministerialblatt und Besoldungsblatt,</w:t>
      </w:r>
    </w:p>
    <w:p>
      <w:r>
        <w:t xml:space="preserve">c) Ministerialblatt der Handels- und Gewerbeverwaltung, ab 1933: Ministerialblatt für Wirtschaft und Arbeit, ab 1936: Ministerialblatt für Wirtschaft,</w:t>
      </w:r>
    </w:p>
    <w:p>
      <w:r>
        <w:t xml:space="preserve">d) Ministerialblatt für die gesamte innere Verwaltung in den Königlich Preußischen Staaten, ab 1908: Ministerialblatt für die Preußische innere Verwaltung, ab 1936: Ministerialblatt des Reichs- und Preußischen Ministeriums des Innern,</w:t>
      </w:r>
    </w:p>
    <w:p>
      <w:r>
        <w:t xml:space="preserve">e) Ministerialblatt der (bis 1918 Königlich) Preußischen Verwaltung für Landwirtschaft, Domänen und Forsten, ab 1933: Ministerialblatt des Preußischen Landwirtschaftsministeriums und der Landesforstverwaltung, ab 1935: Ministerialblatt der Preußischen Landwirtschaftlichen Verwaltung und Landesforstverwaltung, ab 1936: Reichsministerialblatt der Landwirtschaftlichen Verwaltung; ferner ab 1937: Reichsministerialblatt der Forstverwaltung,</w:t>
      </w:r>
    </w:p>
    <w:p>
      <w:r>
        <w:t xml:space="preserve">f) Zentralblatt für die gesamte Unterrichts-Verwaltung in Preußen, ab 1935: Deutsche Wissenschaft, Erziehung und Volksbildung,</w:t>
      </w:r>
    </w:p>
    <w:p>
      <w:r>
        <w:t xml:space="preserve">g) Ministerialblatt für Medizinalangelegenheiten, ab 1920: Volkswohlfahrt, Amtsblatt des Preußischen Ministeriums für Volkswohlfahrt.</w:t>
      </w:r>
    </w:p>
    <w:p>
      <w:r>
        <w:t xml:space="preserve">(2) Durch die Aufnahme in die Anlage I wird eine ungültige Vorschrift nicht gültig.</w:t>
      </w:r>
    </w:p>
    <w:p>
      <w:r>
        <w:t xml:space="preserve">(3) Die Anlage I wird als Sonderband des Gesetz- und Verordnungsblattes des Landes Nordrhein-Westfalen herausgegeben.</w:t>
      </w:r>
    </w:p>
    <w:p>
      <w:r>
        <w:rPr>
          <w:color w:val="555555"/>
          <w:sz w:val="17"/>
        </w:rPr>
        <w:t xml:space="preserve">Zitiervorschlag: § 1 NW_26533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https://recht.nulegal.eu/gesetze/NW_26533/1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