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NW_26532 (Nordrhein-Westfalen) — Jüdische Feiertage</w:t>
      </w:r>
    </w:p>
    <w:p>
      <w:r>
        <w:rPr>
          <w:color w:val="555555"/>
          <w:sz w:val="18"/>
        </w:rPr>
        <w:t xml:space="preserve">Bekanntmachung der Neufassung des Gesetzes über die Sonn- und Feiertage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den folgenden jüdischen Feiertagen:</w:t>
      </w:r>
    </w:p>
    <w:p>
      <w:r>
        <w:t xml:space="preserve">1. am Neujahrsfest (zwei Tage),</w:t>
      </w:r>
    </w:p>
    <w:p>
      <w:r>
        <w:t xml:space="preserve">2. am Versöhnungstag und am Vorabend dieses Tages ab 18 Uhr,</w:t>
      </w:r>
    </w:p>
    <w:p>
      <w:r>
        <w:t xml:space="preserve">sind während der Zeit des Hauptgottesdienstes in der Nähe von Synagogen und sonstigen der jüdischen Kultusgemeinde zu gottesdienstlichen Zwecken dienenden Räumen und Gebäuden verboten:</w:t>
      </w:r>
    </w:p>
    <w:p>
      <w:r>
        <w:t xml:space="preserve">a) alle vermeidbaren, Lärm erregenden Handlungen,</w:t>
      </w:r>
    </w:p>
    <w:p>
      <w:r>
        <w:t xml:space="preserve">b) öffentliche Versammlungen, Auf- und Umzüge.</w:t>
      </w:r>
    </w:p>
    <w:p>
      <w:r>
        <w:t xml:space="preserve">(2) Die ortsübliche Zeit des Hauptgottesdienstes wird durch die örtliche Ordnungsbehörde im Einvernehmen mit der jüdischen Kultusgemeinde festgesetzt.</w:t>
      </w:r>
    </w:p>
    <w:p>
      <w:r>
        <w:t xml:space="preserve">(3) An den in Absatz 1 genannten jüdischen Feiertagen steht den bekenntniszugehörigen Beamten und Arbeitnehmern der öffentlichen und privaten Betriebe und Verwaltungen das Recht zu, von der Arbeit fernzubleiben. Weitere Nachteile als ein etwaiger Lohnausfall für die versäumte Arbeitszeit dürfen den Arbeitnehmern aus ihrem Fernbleiben nicht erwachsen.</w:t>
      </w:r>
    </w:p>
    <w:p>
      <w:r>
        <w:rPr>
          <w:color w:val="555555"/>
          <w:sz w:val="17"/>
        </w:rPr>
        <w:t xml:space="preserve">Zitiervorschlag: § 9 NW_26532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