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NW_26532 (Nordrhein-Westfalen) — Kirchliche Feiertage</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Kirchliche Feiertage sind Feiertage, die von den Kirchen oder Religionsgemeinschaften außer den in § 2 genannten Feiertagen begangen werden.</w:t>
      </w:r>
    </w:p>
    <w:p>
      <w:r>
        <w:t xml:space="preserve">(2) An kirchlichen Feiertagen haben die Arbeitgeber den in einem Beschäftigungs- oder Ausbildungsverhältnis stehenden Angehörigen der betreffenden Kirche oder Religionsgemeinschaft Gelegenheit zum Besuch des Gottesdienstes zu geben, sofern nicht unaufschiebbare oder im allgemeinen Interesse vordringliche Aufgaben zu erledigen sind. Weitere Nachteile als ein etwaiger Lohnausfall für die versäumte Arbeitszeit dürfen den Arbeitnehmern aus ihrem Fernbleiben nicht erwachsen.</w:t>
      </w:r>
    </w:p>
    <w:p>
      <w:r>
        <w:t xml:space="preserve">(3) Kirchliche Feiertage werden gemäß § 5 Abs. 1 geschützt in den Gemeinden, in denen mindestens zwei Fünftel der Bevölkerung den Feiertag begehen oder in denen die allgemeine Achtung des Feiertages einer langjährigen Gewohnheit entspricht. In Zweifelsfällen entscheidet der Regierungspräsident.</w:t>
      </w:r>
    </w:p>
    <w:p>
      <w:r>
        <w:rPr>
          <w:color w:val="555555"/>
          <w:sz w:val="17"/>
        </w:rPr>
        <w:t xml:space="preserve">Zitiervorschlag: § 8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