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NW_26532 (Nordrhein-Westfalen) — Einschränkung von Grundrechten</w:t>
      </w:r>
    </w:p>
    <w:p>
      <w:r>
        <w:rPr>
          <w:color w:val="555555"/>
          <w:sz w:val="18"/>
        </w:rPr>
        <w:t xml:space="preserve">Bekanntmachung der Neufassung des Gesetzes über die Sonn- und Feiertage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Grundrecht der Versammlungsfreiheit (Artikel 8 Abs. 2 des Grundgesetzes) wird nach Maßgabe des § 5 Abs. 1, § 6, § 7 Abs. 2, § 8 Abs. 3 und § 9 Abs. 1 eingeschränkt.</w:t>
      </w:r>
    </w:p>
    <w:p>
      <w:r>
        <w:rPr>
          <w:color w:val="555555"/>
          <w:sz w:val="17"/>
        </w:rPr>
        <w:t xml:space="preserve">Zitiervorschlag: § 12 NW_26532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https://recht.nulegal.eu/gesetze/NW_26532/12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