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NW_26532 (Nordrhein-Westfalen) — Ausnahmen von Verboten</w:t>
      </w:r>
    </w:p>
    <w:p>
      <w:r>
        <w:rPr>
          <w:color w:val="555555"/>
          <w:sz w:val="18"/>
        </w:rPr>
        <w:t xml:space="preserve">Bekanntmachung der Neufassung des Gesetzes über die Sonn- und Feiertage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Beim Vorliegen eines dringenden Bedürfnisses können Ausnahmen von den Verboten der §§ 3 und 5 bis 7 zugelassen werden, sofern damit keine erhebliche Beeinträchtigung des Sonn- und Feiertagsschutzes verbunden ist. Die Ausnahmegenehmigung kann auf Dauer unter dem Vorbehalt des Widerrufs erteilt werden. Bei Veranstaltung von Märkten und gewerblichen Ausstellungen ist eine erhebliche Beeinträchtigung dann nicht anzunehmen, wenn sie nicht auch unterhaltenden Charakter hat. Das gleiche gilt für sportliche und ähnliche Veranstaltungen, soweit sie in geschlossenen Räumen stattfinden.</w:t>
      </w:r>
    </w:p>
    <w:p>
      <w:r>
        <w:t xml:space="preserve">(2) Zuständig für die Erteilung einer Ausnahmegenehmigung ist in den Fällen der §§ 3 und 5 die Aufsichtsbehörde nach § 7 des Ordnungsbehördengesetzes, in den Fällen der §§ 6 und 7 der Regierungspräsident.</w:t>
      </w:r>
    </w:p>
    <w:p>
      <w:r>
        <w:rPr>
          <w:color w:val="555555"/>
          <w:sz w:val="17"/>
        </w:rPr>
        <w:t xml:space="preserve">Zitiervorschlag: § 10 NW_26532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https://recht.nulegal.eu/gesetze/NW_26532/10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