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NW_26531 (Nordrhein-Westfalen)</w:t>
      </w:r>
    </w:p>
    <w:p>
      <w:r>
        <w:rPr>
          <w:color w:val="555555"/>
          <w:sz w:val="18"/>
        </w:rPr>
        <w:t xml:space="preserve">Gesetz über den Verdienstorden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Beliehene erhält eine Urkunde über die Verleihung. Die Urkunde trägt das große Landessiegel.</w:t>
      </w:r>
    </w:p>
    <w:p>
      <w:r>
        <w:t xml:space="preserve">(2) Die Verleihung wird im Ministerialblatt für das Land Nordrhein-Westfalen bekanntgemacht.</w:t>
      </w:r>
    </w:p>
    <w:p>
      <w:r>
        <w:rPr>
          <w:color w:val="555555"/>
          <w:sz w:val="17"/>
        </w:rPr>
        <w:t xml:space="preserve">Zitiervorschlag: § 6 NW_26531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