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NW_26531 (Nordrhein-Westfalen)</w:t>
      </w:r>
    </w:p>
    <w:p>
      <w:r>
        <w:rPr>
          <w:color w:val="555555"/>
          <w:sz w:val="18"/>
        </w:rPr>
        <w:t xml:space="preserve">Gesetz über den Verdienstorden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Vorschlagsberechtigten können personenbezogene Daten des Vorzuschlagenden erheben, soweit dies zur Begründung ihres Vorschlags erforderlich ist.</w:t>
      </w:r>
    </w:p>
    <w:p>
      <w:r>
        <w:t xml:space="preserve">(2) Der Ministerpräsident kann personenbezogene Daten des Vorgeschlagenen erheben, soweit dies zur Prüfung der Ordenswürdigkeit erforderlich ist.</w:t>
      </w:r>
    </w:p>
    <w:p>
      <w:r>
        <w:rPr>
          <w:color w:val="555555"/>
          <w:sz w:val="17"/>
        </w:rPr>
        <w:t xml:space="preserve">Zitiervorschlag: § 5 NW_26531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https://recht.nulegal.eu/gesetze/NW_26531/5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