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NW_26530 (Nordrhein-Westfalen)</w:t>
      </w:r>
    </w:p>
    <w:p>
      <w:r>
        <w:rPr>
          <w:color w:val="555555"/>
          <w:sz w:val="18"/>
        </w:rPr>
        <w:t xml:space="preserve">Beflaggungsverordnung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Innenminister</w:t>
      </w:r>
    </w:p>
    <w:p>
      <w:r>
        <w:t xml:space="preserve">desLandes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NW_26530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