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NW_26530 (Nordrhein-Westfalen)</w:t>
      </w:r>
    </w:p>
    <w:p>
      <w:r>
        <w:rPr>
          <w:color w:val="555555"/>
          <w:sz w:val="18"/>
        </w:rPr>
        <w:t xml:space="preserve">Beflaggungsverordnung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Regelmäßige Beflaggungstage sind</w:t>
      </w:r>
    </w:p>
    <w:p>
      <w:r>
        <w:t xml:space="preserve">1. der 27. Januar als Tag des Gedenkens an die Opfer des Nationalsozialismus,</w:t>
      </w:r>
    </w:p>
    <w:p>
      <w:r>
        <w:t xml:space="preserve">2. der 1. Mai, der Tag des Friedens und der Völkerversöhnung,</w:t>
      </w:r>
    </w:p>
    <w:p>
      <w:r>
        <w:t xml:space="preserve">3 der Europatag (9. Mai),</w:t>
      </w:r>
    </w:p>
    <w:p>
      <w:r>
        <w:t xml:space="preserve">4. der Jahrestag der Verkündung des Grundgesetzes (23. Mai),</w:t>
      </w:r>
    </w:p>
    <w:p>
      <w:r>
        <w:t xml:space="preserve">5. der Jahrestag des 17. Juni 1953,</w:t>
      </w:r>
    </w:p>
    <w:p>
      <w:r>
        <w:t xml:space="preserve">6. der Jahrestag des 20. Juli 1944,</w:t>
      </w:r>
    </w:p>
    <w:p>
      <w:r>
        <w:t xml:space="preserve">7. der Jahrestag des 23. August 1946 zur Erinnerung an die Gründung des Landes Nordrhein-Westfalen,</w:t>
      </w:r>
    </w:p>
    <w:p>
      <w:r>
        <w:t xml:space="preserve">8. der 3. Oktober als Tag der Deutschen Einheit,</w:t>
      </w:r>
    </w:p>
    <w:p>
      <w:r>
        <w:t xml:space="preserve">9. der Volkstrauertag (zweiter Sonntag vor dem ersten Advent),</w:t>
      </w:r>
    </w:p>
    <w:p>
      <w:r>
        <w:t xml:space="preserve">10. die Tage allgemeiner Wahlen (Wahl zum Europäischen Parlament, zu Bundestags-, Landtags- und Kommunalwahlen).</w:t>
      </w:r>
    </w:p>
    <w:p>
      <w:r>
        <w:t xml:space="preserve">(2) Am Tag des Gedenkens an die Opfer des Nationalsozialismus und am Volkstrauertag ist halbmast zu flaggen. Wird vom für Inneres zuständigen Ministerium auf Grund des Absatzes 1 des Gesetzes Trauerbeflaggung angeordnet, die sich auf einen der Beflaggungstage nach Absatz 1 Nummer 2 bis 8 und 10 erstreckt, ist an diesem Tag ebenfalls halbmast zu flaggen.</w:t>
      </w:r>
    </w:p>
    <w:p>
      <w:r>
        <w:t xml:space="preserve">(3) Am Europatag und am Tag der Wahl zum Europäischen Parlament soll neben der Bundesflagge und der Landesflagge, soweit möglich, auch die Europaflagge gezeigt werden; dabei ist die Europaflagge an bevorzugter Stelle zu setzen.</w:t>
      </w:r>
    </w:p>
    <w:p>
      <w:r>
        <w:rPr>
          <w:color w:val="555555"/>
          <w:sz w:val="17"/>
        </w:rPr>
        <w:t xml:space="preserve">Zitiervorschlag: § 1 NW_26530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