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Volltext NW_26523 (Nordrhein-Westfalen)</w:t>
      </w:r>
    </w:p>
    <w:p>
      <w:r>
        <w:rPr>
          <w:color w:val="555555"/>
          <w:sz w:val="18"/>
        </w:rPr>
        <w:t xml:space="preserve">Gesetz über die Landesfarben, das Landeswappen und die Landesflagge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10. März 1953</w:t>
      </w:r>
    </w:p>
    <w:p>
      <w:r>
        <w:rPr>
          <w:color w:val="555555"/>
          <w:sz w:val="17"/>
        </w:rPr>
        <w:t xml:space="preserve">Zitiervorschlag: Volltext NW_26523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https://recht.nulegal.eu/gesetze/NW_26523/volltext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