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NW_26521 (Nordrhein-Westfalen) — Inkrafttreten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196 des Dritten Befristungsgesetzes vom 5.4.2005 (GV. NRW. S. 306))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t xml:space="preserve">Zusatz:</w:t>
      </w:r>
    </w:p>
    <w:p>
      <w:r>
        <w:t xml:space="preserve">(Artikel 2 der 8. ÄndVO vom 11. November 2008 (GV. NRW. S. 680))</w:t>
      </w:r>
    </w:p>
    <w:p>
      <w:r>
        <w:t xml:space="preserve">Inkrafttreten, Aufhebung von Rechtsvorschriften</w:t>
      </w:r>
    </w:p>
    <w:p>
      <w:r>
        <w:t xml:space="preserve">Diese Verordnung tritt am Tage nach ihrer Verkündung in Kraft. Abweichend von Satz 1 treten die Änderungen des Artikels 1 Nr. 16 am 1. August 2014 in Kraft. Für die am 21. Oktober 2009 beginnende Wahlperiode gilt die in Satz 2 genannte Vorschrift mit der Maßgabe, dass die dort bestimmten Monatszahlen um jeweils 4 Monate verringert werden.</w:t>
      </w:r>
    </w:p>
    <w:p>
      <w:r>
        <w:t xml:space="preserve">Gleichzeitig wird die Verordnung über die gemeinsame Durchführung von Landtags- und Kommunalwahlen vom 25. März 1990 (GV. NRW. S. 222) aufgehoben.</w:t>
      </w:r>
    </w:p>
    <w:p>
      <w:r>
        <w:t xml:space="preserve">Zusatz:</w:t>
      </w:r>
    </w:p>
    <w:p>
      <w:r>
        <w:t xml:space="preserve">(Artikel 2 des Gesetzes zur Änderung des Kommunalwahlgesetzes und weiterer wahlrechtlicher Vorschriften vom 11. April 2019 (GV. NRW. S. 202))</w:t>
      </w:r>
    </w:p>
    <w:p>
      <w:r>
        <w:t xml:space="preserve">Übergangsregelungen zum Kommunalwahlgesetz und zur Kommunalwahlordnung</w:t>
      </w:r>
    </w:p>
    <w:p>
      <w:r>
        <w:t xml:space="preserve">§ 1</w:t>
      </w:r>
    </w:p>
    <w:p>
      <w:r>
        <w:t xml:space="preserve">Zahl der Vertreter</w:t>
      </w:r>
    </w:p>
    <w:p>
      <w:r>
        <w:t xml:space="preserve">Für die allgemeinen Kommunalwahlen im Jahr 2020 können die Gemeinden und Kreise bis spätestens 31. Juli 2019 durch Satzung die Zahl der zu wählenden Vertreter um 2, 4, 6, 8 oder 10, davon je zur Hälfte in Wahlbezirken, verringern. Die Zahl von 20 Vertretern darf nicht unterschritten werden.</w:t>
      </w:r>
    </w:p>
    <w:p>
      <w:r>
        <w:t xml:space="preserve">§ 2</w:t>
      </w:r>
    </w:p>
    <w:p>
      <w:r>
        <w:t xml:space="preserve">Wahl der Vertreter für die Vertreterversammlung und der Bewerber für die Wahl der Verbandsversammlung des Regionalverbandes Ruhr im Jahr 2020</w:t>
      </w:r>
    </w:p>
    <w:p>
      <w:r>
        <w:t xml:space="preserve">Für die Wahl der Verbandsversammlung des Regionalverbandes Ruhr im Jahr 2020 sind die Vertreter für die Vertreterversammlung und die Bewerber ab dem 1. August 2019 zu wählen.</w:t>
      </w:r>
    </w:p>
    <w:p>
      <w:r>
        <w:t xml:space="preserve">§ 3</w:t>
      </w:r>
    </w:p>
    <w:p>
      <w:r>
        <w:t xml:space="preserve">Feststellung von Bevölkerungszahlen und der Zahl der Wahlberechtigten</w:t>
      </w:r>
    </w:p>
    <w:p>
      <w:r>
        <w:t xml:space="preserve">(1) Für die allgemeinen Kommunalwahlen im Jahr 2020 richten sich die Bevölkerungszahlen gemäß § 3 Absatz 2 Satz 1, § 4 Absatz 2 Satz 3 und § 15 Absatz 2 Satz 3 des Kommunalwahlgesetzes in der Fassung der Bekanntmachung vom 30. Juni 1998 (GV. NRW. S. 454, ber. S. 509 und 1999 S. 70) in der jeweils geltenden Fassung im Lande Nordrhein-Westfalen nach der vom Landesbetrieb Information und Technik NRW (IT. NRW) halbjährlich fortgeschriebenen Bevölkerungszahl, welche 59 Monate nach Beginn der Wahlperiode veröffentlicht ist.</w:t>
      </w:r>
    </w:p>
    <w:p>
      <w:r>
        <w:t xml:space="preserve">(2) Die Zahl der Wahlberechtigten gemäß § 16 Absatz 1 des Kommunalwahlgesetzes im Lande Nordrhein-Westfalen ist für die allgemeinen Kommunalwahlen im Jahr 2020 zum letzten Halbjahresstichtag, der 62 Monate nach Beginn der Wahlperiode liegt, nach dem Melderegister zu ermitteln.</w:t>
      </w:r>
    </w:p>
    <w:p>
      <w:r>
        <w:rPr>
          <w:color w:val="555555"/>
          <w:sz w:val="17"/>
        </w:rPr>
        <w:t xml:space="preserve">Zitiervorschlag: § 95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https://recht.nulegal.eu/gesetze/NW_26521/95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