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NW_26521 (Nordrhein-Westfalen) — Öffentliche Bekanntmachung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Wahlbekanntmachungen des für Inneres zuständigen Ministeriums und des Landeswahlleiters werden im Ministerialblatt für das Land Nordrhein-Westfalen veröffentlicht.</w:t>
      </w:r>
    </w:p>
    <w:p>
      <w:r>
        <w:t xml:space="preserve">(2) Wahlbekanntmachungen der Bezirksregierungen werden in ihren Amtsblättern veröffentlicht.</w:t>
      </w:r>
    </w:p>
    <w:p>
      <w:r>
        <w:t xml:space="preserve">(3) Wahlbekanntmachungen der Wahlleiter sowie der Landräte, Oberbürgermeister und Bürgermeister sind in ortsüblicher Weise vorzunehmen.</w:t>
      </w:r>
    </w:p>
    <w:p>
      <w:r>
        <w:t xml:space="preserve">(4) Ist durch das Kommunalwahlgesetz, diese Wahlordnung oder durch Satzung vereinfachte Bekanntmachung zugelassen, so genügt es, wenn der Aushang oder der Plakatanschlag am Dienstgebäude der für die Veröffentlichung verantwortlichen Stelle angebracht wird.</w:t>
      </w:r>
    </w:p>
    <w:p>
      <w:r>
        <w:t xml:space="preserve">(5) Die Bekanntmachung ist bewirkt, sobald das Amtsblatt oder die Zeitung ausgegeben oder der Aushang oder Plakatanschlag der Öffentlichkeit erstmalig zugänglich gemacht ist, oder im Falle einer öffentlichen Bekanntmachung durch Bereitstellung im Internet mit Ablauf des Tages, an dem das digitalisierte Dokument im Internet verfügbar ist. Wird die Bekanntmachung in mehreren Amtsblättern oder Zeitungen veröffentlicht oder ist sie durch Aushang oder Plakatanschlag an mehreren Stellen vorzunehmen, so ist die erste Veröffentlichung oder der erste Aushang oder Plakatanschlag maßgebend.</w:t>
      </w:r>
    </w:p>
    <w:p>
      <w:r>
        <w:t xml:space="preserve">(6) Der Inhalt der nach dem Kommunalwahlgesetz und dieser Verordnung vorgeschriebenen öffentlichen Bekanntmachungen kann zusätzlich im Internet veröffentlicht werden. Dabei sind die Unversehrtheit, Vollständigkeit und Ursprungszuordnung der Veröffentlichung nach aktuellem Stand der Technik zu gewährleisten. Statt einer Anschrift ist nur der Wohnort anzugeben. Personenbezogene Daten in Internetveröffentlichungen von öffentlichen Bekanntmachungen nach § 30, § 31 Absatz 4, § 72 Absatz 7, § 75b Absatz 8 und 75 j Absatz 8 sind spätestens sechs Monate nach Bekanntgabe des endgültigen Wahlergebnisses, von öffentlichen Bekanntmachungen nach § 63 spätestens sechs Monate nach dem Ende der Wahlperiode zu löschen.</w:t>
      </w:r>
    </w:p>
    <w:p>
      <w:r>
        <w:rPr>
          <w:color w:val="555555"/>
          <w:sz w:val="17"/>
        </w:rPr>
        <w:t xml:space="preserve">Zitiervorschlag: § 83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