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NW_26521 (Nordrhein-Westfalen) — Beschaffung von Vordrucken und Stimmzetteln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(Ober-)Bürgermeister und Landräte beschaffen für die Wahl in ihrem Wahlgebiet folgende Vordrucke:</w:t>
      </w:r>
    </w:p>
    <w:p>
      <w:r>
        <w:t xml:space="preserve">1. Niederschrift über die Aufstellung der Bewerber nach den Mustern der Anlagen 9a und 9c,</w:t>
      </w:r>
    </w:p>
    <w:p>
      <w:r>
        <w:t xml:space="preserve">2. Versicherung an Eides statt nach den Mustern der Anlagen 10a und 10c,</w:t>
      </w:r>
    </w:p>
    <w:p>
      <w:r>
        <w:t xml:space="preserve">3. Wahlvorschlag für die Wahl im Wahlbezirk nach dem Muster der Anlage 11a,</w:t>
      </w:r>
    </w:p>
    <w:p>
      <w:r>
        <w:t xml:space="preserve">4. Wahlvorschlag für die Wahl aus der Reserveliste nach dem Muster der Anlage 11b,</w:t>
      </w:r>
    </w:p>
    <w:p>
      <w:r>
        <w:t xml:space="preserve">5. Wahlvorschlag für die (Ober-)Bürgermeister- und Landratswahl nach dem Muster der Anlage 11d,</w:t>
      </w:r>
    </w:p>
    <w:p>
      <w:r>
        <w:t xml:space="preserve">6. Zustimmungserklärung zur Aufnahme in einen Wahlvorschlag für den Wahlbezirk nach dem Muster der Anlage 12a,</w:t>
      </w:r>
    </w:p>
    <w:p>
      <w:r>
        <w:t xml:space="preserve">7. Zustimmungserklärung zur Aufnahme in eine Reserveliste nach dem Muster der Anlage 12b,</w:t>
      </w:r>
    </w:p>
    <w:p>
      <w:r>
        <w:t xml:space="preserve">8. Zustimmung zur Aufnahme in den Wahlvorschlag für die (Ober-)Bürgermeister- und Landratswahl nach dem Muster der Anlage 12c,</w:t>
      </w:r>
    </w:p>
    <w:p>
      <w:r>
        <w:t xml:space="preserve">9. Bescheinigung der Wählbarkeit nach den Mustern der Anlagen 13a und 13b,</w:t>
      </w:r>
    </w:p>
    <w:p>
      <w:r>
        <w:t xml:space="preserve">10. Unterschriftenformblatt nach den Mustern der Anlagen 14a, 14b und 14c,</w:t>
      </w:r>
    </w:p>
    <w:p>
      <w:r>
        <w:t xml:space="preserve">11. Bescheinigung des Wahlrechts nach dem Muster der Anlage 15,</w:t>
      </w:r>
    </w:p>
    <w:p>
      <w:r>
        <w:t xml:space="preserve">12. Erklärung nach § 15a Absatz 2 des Gesetzes nach dem Muster der Anlage 27 und</w:t>
      </w:r>
    </w:p>
    <w:p>
      <w:r>
        <w:t xml:space="preserve">13. Erklärung nach § 15a Absatz 3 des Gesetzes nach dem Muster der Anlage 28.</w:t>
      </w:r>
    </w:p>
    <w:p>
      <w:r>
        <w:t xml:space="preserve">Die Oberbürgermeister haben darüber hinaus folgende Vordrucke zu beschaffen:</w:t>
      </w:r>
    </w:p>
    <w:p>
      <w:r>
        <w:t xml:space="preserve">1. Niederschrift über die Aufstellung der Listenwahlvorschläge nach dem Muster der Anlage 9b,</w:t>
      </w:r>
    </w:p>
    <w:p>
      <w:r>
        <w:t xml:space="preserve">2. Versicherung an Eides statt zur Niederschrift über die Aufstellung der Listenwahlvorschläge nach dem Muster der Anlage 10b und</w:t>
      </w:r>
    </w:p>
    <w:p>
      <w:r>
        <w:t xml:space="preserve">3. Listenwahlvorschlag nach dem Muster der Anlage 11c.</w:t>
      </w:r>
    </w:p>
    <w:p>
      <w:r>
        <w:t xml:space="preserve">(1a) Der Regionaldirektor des Regionalverbands Ruhr beschafft für die Wahl der Verbandsversammlung des Regionalverbands Ruhr</w:t>
      </w:r>
    </w:p>
    <w:p>
      <w:r>
        <w:t xml:space="preserve">1. die Niederschrift über die Aufstellung der Listenwahlvorschläge nach den Mustern der Anlage 9d,</w:t>
      </w:r>
    </w:p>
    <w:p>
      <w:r>
        <w:t xml:space="preserve">2. die Versicherung an Eides statt über die Aufstellung der Listenwahlvorschläge nach den Mustern der Anlage 10d,</w:t>
      </w:r>
    </w:p>
    <w:p>
      <w:r>
        <w:t xml:space="preserve">3. Listenwahlvorschläge nach dem Muster der Anlage 11e,</w:t>
      </w:r>
    </w:p>
    <w:p>
      <w:r>
        <w:t xml:space="preserve">4. die Zustimmungserklärung zur Aufnahme in den Listenwahlvorschlag nach dem Muster der Anlage 12d,</w:t>
      </w:r>
    </w:p>
    <w:p>
      <w:r>
        <w:t xml:space="preserve">5. die Bescheinigung der Wählbarkeit nach dem Muster der Anlage 13c,</w:t>
      </w:r>
    </w:p>
    <w:p>
      <w:r>
        <w:t xml:space="preserve">6. das Unterschriftenformblatt nach den Mustern der Anlagen 14d,</w:t>
      </w:r>
    </w:p>
    <w:p>
      <w:r>
        <w:t xml:space="preserve">7. Erklärung nach § 15a Absatz 2 des Gesetzes nach dem Muster der Anlage 27 und</w:t>
      </w:r>
    </w:p>
    <w:p>
      <w:r>
        <w:t xml:space="preserve">8. Erklärung nach § 15a Absatz 3 des Gesetzes nach dem Muster der Anlage 28.</w:t>
      </w:r>
    </w:p>
    <w:p>
      <w:r>
        <w:t xml:space="preserve">(2) Die in den Absätzen 1 und 1a aufgeführten Vordrucke sind auf Anforderung bei glaubhaft gemachtem Bedarf kostenlos an Wahlvorschlagsberechtigte, Bewerber und Wahlberechtigte abzugeben.</w:t>
      </w:r>
    </w:p>
    <w:p>
      <w:r>
        <w:t xml:space="preserve">(3) Die Vordrucke für die Schnellmeldung nach § 53 Absatz 3 nach den Mustern der Anlagen 24a und 24b beschafft das für Inneres zuständige Ministerium und stellt sie den Oberbürgermeistern und Landräten zur Verfügung.</w:t>
      </w:r>
    </w:p>
    <w:p>
      <w:r>
        <w:t xml:space="preserve">(4) Die Stimmzettel nach den Anlagen 17a bis 17g sind nach § 2 Absatz 2 Satz 5 des Gesetzes von dem für das Wahlgebiet zuständigen Wahlleiter zu beschaffen.</w:t>
      </w:r>
    </w:p>
    <w:p>
      <w:r>
        <w:rPr>
          <w:color w:val="555555"/>
          <w:sz w:val="17"/>
        </w:rPr>
        <w:t xml:space="preserve">Zitiervorschlag: § 79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https://recht.nulegal.eu/gesetze/NW_26521/79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