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75f NW_26521 (Nordrhein-Westfalen) — Anwendbarkeit der allgemeinen Vorschriften</w:t>
      </w:r>
    </w:p>
    <w:p>
      <w:r>
        <w:rPr>
          <w:color w:val="555555"/>
          <w:sz w:val="18"/>
        </w:rPr>
        <w:t xml:space="preserve">KWahlO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Wahl der Verbandsversammlung des Regionalverbands Ruhr gelten die Vorschriften des I. bis X. sowie des XII. Abschnitts sinngemäß, soweit sich nicht aus den §§ 75 g bis 75 o etwas anderes ergibt.</w:t>
      </w:r>
    </w:p>
    <w:p>
      <w:r>
        <w:rPr>
          <w:color w:val="555555"/>
          <w:sz w:val="17"/>
        </w:rPr>
        <w:t xml:space="preserve">Zitiervorschlag: § 75f NW_26521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https://recht.nulegal.eu/gesetze/NW_26521/75f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