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NW_26521 (Nordrhein-Westfalen) — Schluss der Wahlhandlung</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Ist die Wahlzeit abgelaufen, wird dies vom Wahlvorsteher bekanntgegeben. Von da an sind nur noch die Wahlberechtigten zur Stimmabgabe zuzulassen, die vor Ablauf der Wahlzeit erschienen sind und sich im Wahlraum oder aus Platzgründen davor befinden. Nach Ablauf der Wahlzeit eintreffenden Personen ist der Zutritt zur Stimmabgabe zu sperren. Nachdem die vor Ablauf der Wahlzeit erschienenen Wähler ihre Stimme abgegeben haben, erklärt der Wahlvorsteher die Wahlhandlung für geschlossen.</w:t>
      </w:r>
    </w:p>
    <w:p>
      <w:r>
        <w:t xml:space="preserve">V. Besondere Regelungen der Stimmabgabe</w:t>
      </w:r>
    </w:p>
    <w:p>
      <w:r>
        <w:rPr>
          <w:color w:val="555555"/>
          <w:sz w:val="17"/>
        </w:rPr>
        <w:t xml:space="preserve">Zitiervorschlag: § 44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https://recht.nulegal.eu/gesetze/NW_26521/44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