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NW_26521 (Nordrhein-Westfalen) — Nachweis von Satzung und Programm</w:t>
      </w:r>
    </w:p>
    <w:p>
      <w:r>
        <w:rPr>
          <w:color w:val="555555"/>
          <w:sz w:val="18"/>
        </w:rPr>
        <w:t xml:space="preserve">KWahlO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für Inneres zuständige Ministerium macht öffentlich bekannt,</w:t>
      </w:r>
    </w:p>
    <w:p>
      <w:r>
        <w:t xml:space="preserve">1. welche Parteien, die auf Landesebene organisiert sind, gemäß § 15 Absatz 2 Satz 2 zweiter Halbsatz des Gesetzes dem Bundeswahlleiter die Unterlagen eingereicht haben,</w:t>
      </w:r>
    </w:p>
    <w:p>
      <w:r>
        <w:t xml:space="preserve">2. wo und bis zu welchem Zeitpunkt Anträge auf Bestätigung der ordnungsgemäßen Einreichung von Satzung und Programm (§ 26 Absatz 5 Satz 3) eingereicht werden können,</w:t>
      </w:r>
    </w:p>
    <w:p>
      <w:r>
        <w:t xml:space="preserve">3. wer hierfür antragsberechtigt ist,</w:t>
      </w:r>
    </w:p>
    <w:p>
      <w:r>
        <w:t xml:space="preserve">4. wie die Bestätigung dem Antragsteller und den zuständigen Wahlorganen bekanntgegeben wird.</w:t>
      </w:r>
    </w:p>
    <w:p>
      <w:r>
        <w:rPr>
          <w:color w:val="555555"/>
          <w:sz w:val="17"/>
        </w:rPr>
        <w:t xml:space="preserve">Zitiervorschlag: § 25 NW_26521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https://recht.nulegal.eu/gesetze/NW_26521/25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