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NW_26521 (Nordrhein-Westfalen) — Aufforderung zur Einreichung von Wahlvorschlägen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Wahlleiter fordert zur Einreichung von Wahlvorschlägen für die Wahl in den Wahlbezirken und aus den Reservelisten durch öffentliche Bekanntmachung auf. Er soll in der Bekanntmachung darauf hinweisen,</w:t>
      </w:r>
    </w:p>
    <w:p>
      <w:r>
        <w:t xml:space="preserve">1. daß die Wahlvorschläge nach Möglichkeit frühzeitig vor dem Stichtag einzureichen sind (§ 15 Abs. 1 des Gesetzes), damit etwaige Mängel, die die Gültigkeit der Wahlvorschläge berühren, rechtzeitig behoben werden können;</w:t>
      </w:r>
    </w:p>
    <w:p>
      <w:r>
        <w:t xml:space="preserve">2. in welche Wahlbezirke das Wahlgebiet eingeteilt ist (§ 6 des Gesetzes);</w:t>
      </w:r>
    </w:p>
    <w:p>
      <w:r>
        <w:t xml:space="preserve">3. wieviel Unterschriften die Wahlvorschläge gemäß § 15 Abs. 2 Satz 3 und § 16 Abs. 1 Satz 3 des Gesetzes enthalten müssen;</w:t>
      </w:r>
    </w:p>
    <w:p>
      <w:r>
        <w:t xml:space="preserve">4. dass Wählergruppen ihren Wahlvorschlägen die nach § 15a Absatz 1 oder 2 des Gesetzes sowie Einzelbewerber die nach § 15a Absatz 7 in Verbindung mit § 15a Absatz 2 des Gesetzes beizubringenden Unterlagen beifügen müssen;</w:t>
      </w:r>
    </w:p>
    <w:p>
      <w:r>
        <w:t xml:space="preserve">5. wo Vordrucke für die Wahlvorschläge zu erhalten sind (§ 79);</w:t>
      </w:r>
    </w:p>
    <w:p>
      <w:r>
        <w:t xml:space="preserve">6. daß Unionsbürger unter den gleichen Voraussetzungen wie Deutsche wählbar sind.</w:t>
      </w:r>
    </w:p>
    <w:p>
      <w:r>
        <w:rPr>
          <w:color w:val="555555"/>
          <w:sz w:val="17"/>
        </w:rPr>
        <w:t xml:space="preserve">Zitiervorschlag: § 24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