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NW_26521 (Nordrhein-Westfalen) — Führung des Wählerverzeichnisses, Datenschutz</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legt vor jeder Wahl für jeden allgemeinen Stimmbezirk (§ 5 Abs. 1 des Gesetzes) ein Verzeichnis der Wahlberechtigten nach Familiennamen, Vornamen, Tag der Geburt und Wohnung an. Das Wählerverzeichnis kann auch im automatisierten Verfahren geführt werden.</w:t>
      </w:r>
    </w:p>
    <w:p>
      <w:r>
        <w:t xml:space="preserve">(2) Das Wählerverzeichnis wird unter fortlaufender Nummer in der Buchstabenfolge der Familiennamen, bei gleichen Familiennamen der Vornamen, angelegt. Es kann auch nach Ortsteilen, Straßen und Hausnummern gegliedert werden. Es enthält bei verbundenen Wahlen zwei Spalten, sonst eine Spalte, für Vermerke über die Stimmabgabe und eine Spalte für Bemerkungen. Wähler, die bei verbundenen Wahlen nicht für die Gemeindewahl wahlberechtigt sind, werden in der betreffenden Spalte mit dem Vermerk ,,Nicht wahlberechtigt" oder ,,N" bezeichnet.</w:t>
      </w:r>
    </w:p>
    <w:p>
      <w:r>
        <w:t xml:space="preserve">(3) Der Bürgermeister sorgt dafür, daß die Unterlagen für die Wählerverzeichnisse jederzeit so vollständig vorhanden sind, daß diese vor Wahlen rechtzeitig angelegt werden können.</w:t>
      </w:r>
    </w:p>
    <w:p>
      <w:r>
        <w:t xml:space="preserve">(4) Hinsichtlich der für die Führung des Wählerverzeichnisses und für die Erteilung eines Wahlscheines verarbeiteten personenbezogenen Daten erfolgt die Information der betroffenen Person abweichend von Artikel 13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im Folgenden Datenschutz-Grundverordnung, durch die Bekanntmachung nach den §§ 9 und 26 des Gesetzes in Verbindung mit § 14 dieser Verordnung.</w:t>
      </w:r>
    </w:p>
    <w:p>
      <w:r>
        <w:t xml:space="preserve">(5) Hinsichtlich der im Wählerverzeichnis enthaltenen personenbezogenen Daten besteht abweichend von Artikel 15 Absatz 1 und Absatz 3 der Datenschutz-Grundverordnung das Recht auf Auskunft und das Recht auf Erhalt einer Kopie abschließend durch das unter den Voraussetzungen des § 10 Absatz 4 des Gesetzes in Verbindung mit § 15 dieser Verordnung gewährleistete Recht auf Einsicht in das Wählerverzeichnis und das Recht auf Anfertigen von Auszügen aus dem Wählerverzeichnis.</w:t>
      </w:r>
    </w:p>
    <w:p>
      <w:r>
        <w:t xml:space="preserve">(6) Hinsichtlich der im Wählerverzeichnis enthaltenen personenbezogenen Daten besteht abweichend von Artikel 16 und Artikel 18 der Datenschutz-Grundverordnung das Recht auf Berichtigung und das Recht auf Einschränkung der Verarbeitung abschließend durch die unter den Voraussetzungen des § 10 Absatz 5 und § 11 Absatz 1 des Gesetzes in Verbindung mit § 16 dieser Verordnung gewährleisteten Einspruchsrechte.</w:t>
      </w:r>
    </w:p>
    <w:p>
      <w:r>
        <w:rPr>
          <w:color w:val="555555"/>
          <w:sz w:val="17"/>
        </w:rPr>
        <w:t xml:space="preserve">Zitiervorschlag: § 11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