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NW_26521 (Nordrhein-Westfalen) — Aufgaben der Vertretung</w:t>
      </w:r>
    </w:p>
    <w:p>
      <w:r>
        <w:rPr>
          <w:color w:val="555555"/>
          <w:sz w:val="18"/>
        </w:rPr>
        <w:t xml:space="preserve">KWahlO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Der für das Wahlgebiet zuständigen Vertretung obliegen folgende Aufgaben:</w:t>
      </w:r>
    </w:p>
    <w:p>
      <w:r>
        <w:t xml:space="preserve">1. die Beisitzer des Wahlausschusses und ihre Stellvertreter nach § 2 Absatz 3 Satz 1 des Kommunalwahlgesetzes in der Fassung der Bekanntmachung vom 30. Juni 1998 (GV. NRW. S. 454, ber. S. 509 und 1999 S. 70) in der jeweils geltenden Fassung, im Folgenden des Gesetzes, sowie § 6 Absatz 1 zu wählen,</w:t>
      </w:r>
    </w:p>
    <w:p>
      <w:r>
        <w:t xml:space="preserve">2. die Entscheidung über eine Verringerung der Zahl der zu wählenden Vertreter für die folgende Wahlperiode zu treffen (§ 3 Abs. 2 Satz 2 des Gesetzes),</w:t>
      </w:r>
    </w:p>
    <w:p>
      <w:r>
        <w:t xml:space="preserve">3. einen Wahlprüfungsausschuss zu bestellen und über die Einsprüche sowie über die Gültigkeit der Wahl von Amts wegen aufgrund § 40 Absatz 1 des Gesetzes zu beschließen,</w:t>
      </w:r>
    </w:p>
    <w:p>
      <w:r>
        <w:t xml:space="preserve">4. nach § 44 Absatz 1 des Gesetzes darüber zu entscheiden, ob ein Vertreter seinen Sitz verloren hat, weil die Voraussetzungen seiner Wählbarkeit nach der Wahl weggefallen sind oder von Anfang an nicht bestanden haben,</w:t>
      </w:r>
    </w:p>
    <w:p>
      <w:r>
        <w:t xml:space="preserve">5. gegebenenfalls zu beschließen, dass ein Mitglied, dessen Wahl für ungültig erklärt ist oder das durch nachträglichen Verlust der Wählbarkeit seinen Sitz verloren hat, vorläufig nicht an der Arbeit der Vertretung teilnehmen darf (§§ 40 Abs. 4, 44 Abs. 1 des Gesetzes).</w:t>
      </w:r>
    </w:p>
    <w:p>
      <w:r>
        <w:rPr>
          <w:color w:val="555555"/>
          <w:sz w:val="17"/>
        </w:rPr>
        <w:t xml:space="preserve">Zitiervorschlag: § 1 NW_26521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