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NW_26520 (Nordrhein-Westfalen) — Vernichtung von Wahlunterlagen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eingenommenen Wahlbenachrichtigungen sind unverzüglich zu vernichten.</w:t>
      </w:r>
    </w:p>
    <w:p>
      <w:r>
        <w:t xml:space="preserve">(2) Wählerverzeichnisse, Wahlscheinverzeichnisse, Verzeichnisse nach § 18 Abs. 8 Satz 2 und § 19 Abs. 1 sowie Formblätter mit Unterstützungsunterschriften für Wahlvorschläge sind nach Ablauf von sechs Monaten seit der Wahl zu vernichten, wenn nicht der Landeswahlleiter mit Rücksicht auf ein schwebendes Wahlprüfungsverfahren etwas anderes anordnet oder sie für die Strafverfolgungsbehörde zur Ermittlung einer Wahlstraftat von Bedeutung sein können.</w:t>
      </w:r>
    </w:p>
    <w:p>
      <w:r>
        <w:t xml:space="preserve">(3) Die übrigen Wahlunterlagen können 60 Tage vor der Wahl des neuen Landtags vernichtet werden. Der Landeswahlleiter kann zulassen, daß die Unterlagen schon früher vernichtet werden, soweit sie nicht für ein schwebendes Wahlprüfungsverfahren oder für die Strafverfolgungsbehörde zur Ermittlung einer Wahlstraftat von Bedeutung sein können.</w:t>
      </w:r>
    </w:p>
    <w:p>
      <w:r>
        <w:rPr>
          <w:color w:val="555555"/>
          <w:sz w:val="17"/>
        </w:rPr>
        <w:t xml:space="preserve">Zitiervorschlag: § 67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